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B6517A3" w14:textId="04B1A9B1" w:rsidR="00334405" w:rsidRPr="001A4F74" w:rsidRDefault="002D3C0C" w:rsidP="001A4F74">
      <w:pPr>
        <w:pStyle w:val="Title"/>
        <w:bidi/>
        <w:spacing w:before="0" w:after="0"/>
        <w:jc w:val="center"/>
        <w:rPr>
          <w:sz w:val="48"/>
        </w:rPr>
      </w:pPr>
      <w:r w:rsidRPr="001A4F74">
        <w:rPr>
          <w:sz w:val="48"/>
          <w:szCs w:val="48"/>
          <w:rtl/>
          <w:lang w:eastAsia="ar" w:bidi="ar-SA"/>
        </w:rPr>
        <w:t>دليل رصد مؤشر هدف التنمية المستدامة رقم 6-5-1</w:t>
      </w:r>
    </w:p>
    <w:p w14:paraId="2048B0F8" w14:textId="18F65088" w:rsidR="00334405" w:rsidRPr="001A4F74" w:rsidRDefault="00477F54" w:rsidP="001A4F74">
      <w:pPr>
        <w:pStyle w:val="Title"/>
        <w:bidi/>
        <w:spacing w:before="0"/>
        <w:jc w:val="center"/>
        <w:rPr>
          <w:sz w:val="28"/>
        </w:rPr>
      </w:pPr>
      <w:r w:rsidRPr="001A4F74">
        <w:rPr>
          <w:sz w:val="28"/>
          <w:szCs w:val="28"/>
          <w:rtl/>
          <w:lang w:eastAsia="ar" w:bidi="ar-SA"/>
        </w:rPr>
        <w:t xml:space="preserve">درجة تنفيذ الإدارة المتكاملة </w:t>
      </w:r>
      <w:r w:rsidR="000868A6">
        <w:rPr>
          <w:rFonts w:hint="cs"/>
          <w:sz w:val="28"/>
          <w:szCs w:val="28"/>
          <w:rtl/>
          <w:lang w:eastAsia="ar" w:bidi="ar-SA"/>
        </w:rPr>
        <w:t>للموارد المائية</w:t>
      </w:r>
      <w:r w:rsidRPr="001A4F74">
        <w:rPr>
          <w:sz w:val="28"/>
          <w:szCs w:val="28"/>
          <w:rtl/>
          <w:lang w:eastAsia="ar" w:bidi="ar-SA"/>
        </w:rPr>
        <w:t xml:space="preserve"> (0-100)</w:t>
      </w:r>
    </w:p>
    <w:p w14:paraId="1FB9CB2D" w14:textId="7BA76022" w:rsidR="00AC3EAC" w:rsidRDefault="00F02208" w:rsidP="00AC3EAC">
      <w:pPr>
        <w:pStyle w:val="Heading1"/>
        <w:bidi/>
      </w:pPr>
      <w:r>
        <w:rPr>
          <w:rtl/>
          <w:lang w:eastAsia="ar" w:bidi="ar-SA"/>
        </w:rPr>
        <w:t>مقدّمة</w:t>
      </w:r>
    </w:p>
    <w:p w14:paraId="05CF53C5" w14:textId="17A25084" w:rsidR="00984ACB" w:rsidRDefault="00F02208" w:rsidP="006D537B">
      <w:pPr>
        <w:autoSpaceDE w:val="0"/>
        <w:autoSpaceDN w:val="0"/>
        <w:bidi/>
        <w:adjustRightInd w:val="0"/>
        <w:jc w:val="both"/>
        <w:rPr>
          <w:sz w:val="22"/>
          <w:szCs w:val="22"/>
          <w:lang w:val="en-GB"/>
        </w:rPr>
      </w:pPr>
      <w:r w:rsidRPr="00743CEC">
        <w:rPr>
          <w:sz w:val="22"/>
          <w:szCs w:val="22"/>
          <w:rtl/>
          <w:lang w:eastAsia="ar" w:bidi="ar-SA"/>
        </w:rPr>
        <w:t>يوفّر هذا المستند دليلاً لجهات التنسيق الوطنية التي تضطلع بالإبلاغ عن مؤشر هدف التنمية المستدامة رقم 6-5-1 حول تنفيذ الإدارة المتكاملة ل</w:t>
      </w:r>
      <w:r w:rsidR="000868A6">
        <w:rPr>
          <w:rFonts w:hint="cs"/>
          <w:sz w:val="22"/>
          <w:szCs w:val="22"/>
          <w:rtl/>
          <w:lang w:eastAsia="ar" w:bidi="ar-SA"/>
        </w:rPr>
        <w:t>ل</w:t>
      </w:r>
      <w:r w:rsidRPr="00743CEC">
        <w:rPr>
          <w:sz w:val="22"/>
          <w:szCs w:val="22"/>
          <w:rtl/>
          <w:lang w:eastAsia="ar" w:bidi="ar-SA"/>
        </w:rPr>
        <w:t xml:space="preserve">موارد </w:t>
      </w:r>
      <w:r w:rsidR="000868A6">
        <w:rPr>
          <w:rFonts w:hint="cs"/>
          <w:sz w:val="22"/>
          <w:szCs w:val="22"/>
          <w:rtl/>
          <w:lang w:eastAsia="ar" w:bidi="ar-SA"/>
        </w:rPr>
        <w:t>المائية</w:t>
      </w:r>
      <w:r w:rsidRPr="00743CEC">
        <w:rPr>
          <w:sz w:val="22"/>
          <w:szCs w:val="22"/>
          <w:rtl/>
          <w:lang w:eastAsia="ar" w:bidi="ar-SA"/>
        </w:rPr>
        <w:t xml:space="preserve">. ويستند نهج الرصد إلى </w:t>
      </w:r>
      <w:hyperlink r:id="rId11" w:history="1">
        <w:r w:rsidR="00286F58" w:rsidRPr="00743CEC">
          <w:rPr>
            <w:rStyle w:val="Hyperlink"/>
            <w:sz w:val="22"/>
            <w:szCs w:val="22"/>
            <w:rtl/>
            <w:lang w:eastAsia="ar" w:bidi="ar-SA"/>
          </w:rPr>
          <w:t>أداة المسح</w:t>
        </w:r>
      </w:hyperlink>
      <w:r w:rsidRPr="00743CEC">
        <w:rPr>
          <w:sz w:val="22"/>
          <w:szCs w:val="22"/>
          <w:rtl/>
          <w:lang w:eastAsia="ar" w:bidi="ar-SA"/>
        </w:rPr>
        <w:t xml:space="preserve"> التي يُراد استكمالها كل ثلاث سنوات. تشتمل أداة المسح على نصائح موجَّهة إلى المُستخدِمين حول كيفية استكمال المسح وحساب نتيجة المؤشر. وبذلك، ينصبّ التركيز في هذا الدليل على العمليات المتصلة باستكمال أداة المسح وتسليمها والاستفادة منها. وتُوجَّه الدعوة إلى البُلدان لترشيح جهات التنسيق الوطنية المعنيّة بمؤشر الهدف 6-5-1 لتنسيق عملية الإبلاغ. </w:t>
      </w:r>
      <w:r w:rsidR="00AB5243" w:rsidRPr="00743CEC">
        <w:rPr>
          <w:rFonts w:eastAsia="Times New Roman" w:cs="Times New Roman"/>
          <w:sz w:val="22"/>
          <w:szCs w:val="22"/>
          <w:rtl/>
          <w:lang w:eastAsia="ar" w:bidi="ar-SA"/>
        </w:rPr>
        <w:t xml:space="preserve">تتكوّن جهة التنسيق عادةً من أحد المسؤولين الحكوميين العاملين في وزارةٍ تضطلع بمسؤولية شاملة عن موارد المياه في البلاد. </w:t>
      </w:r>
      <w:r w:rsidRPr="00743CEC">
        <w:rPr>
          <w:sz w:val="22"/>
          <w:szCs w:val="22"/>
          <w:rtl/>
          <w:lang w:eastAsia="ar" w:bidi="ar-SA"/>
        </w:rPr>
        <w:t xml:space="preserve">وقد ذكرَ 172 بلداً في عام 2017 أنها عيّنت </w:t>
      </w:r>
      <w:hyperlink r:id="rId12" w:history="1">
        <w:r w:rsidR="00C7512B" w:rsidRPr="00705BE5">
          <w:rPr>
            <w:rStyle w:val="Hyperlink"/>
            <w:sz w:val="22"/>
            <w:szCs w:val="22"/>
            <w:rtl/>
            <w:lang w:eastAsia="ar" w:bidi="ar-SA"/>
          </w:rPr>
          <w:t>خط الأساس</w:t>
        </w:r>
      </w:hyperlink>
      <w:r w:rsidRPr="00743CEC">
        <w:rPr>
          <w:sz w:val="22"/>
          <w:szCs w:val="22"/>
          <w:rtl/>
          <w:lang w:eastAsia="ar" w:bidi="ar-SA"/>
        </w:rPr>
        <w:t xml:space="preserve"> لمؤشر هدف التنمية المستدامة رقم 6-5-1. وتجري الجولة 2 من جمع البيانات في عام 2020. </w:t>
      </w:r>
    </w:p>
    <w:p w14:paraId="087ACC99" w14:textId="707C55A7" w:rsidR="00984ACB" w:rsidRPr="00743CEC" w:rsidRDefault="00984ACB" w:rsidP="006D537B">
      <w:pPr>
        <w:autoSpaceDE w:val="0"/>
        <w:autoSpaceDN w:val="0"/>
        <w:bidi/>
        <w:adjustRightInd w:val="0"/>
        <w:jc w:val="both"/>
        <w:rPr>
          <w:sz w:val="22"/>
          <w:szCs w:val="22"/>
          <w:lang w:val="en-GB"/>
        </w:rPr>
      </w:pPr>
      <w:r w:rsidRPr="00743CEC">
        <w:rPr>
          <w:sz w:val="22"/>
          <w:szCs w:val="22"/>
          <w:rtl/>
          <w:lang w:eastAsia="ar" w:bidi="ar-SA"/>
        </w:rPr>
        <w:t>يتألف هذا الدليل من الأقسام الرئيسية التالية:</w:t>
      </w:r>
    </w:p>
    <w:p w14:paraId="5B66B08A" w14:textId="1AD3B406" w:rsidR="00984ACB" w:rsidRPr="00743CEC" w:rsidRDefault="00984ACB" w:rsidP="00984ACB">
      <w:pPr>
        <w:pStyle w:val="ListParagraph"/>
        <w:numPr>
          <w:ilvl w:val="0"/>
          <w:numId w:val="18"/>
        </w:numPr>
        <w:autoSpaceDE w:val="0"/>
        <w:autoSpaceDN w:val="0"/>
        <w:bidi/>
        <w:adjustRightInd w:val="0"/>
        <w:rPr>
          <w:sz w:val="22"/>
          <w:szCs w:val="22"/>
          <w:lang w:val="en-GB"/>
        </w:rPr>
      </w:pPr>
      <w:r w:rsidRPr="00743CEC">
        <w:rPr>
          <w:sz w:val="22"/>
          <w:szCs w:val="22"/>
          <w:rtl/>
          <w:lang w:eastAsia="ar" w:bidi="ar-SA"/>
        </w:rPr>
        <w:t>القسم 2: توصيات حول الإجراءات القُطرية في الرّصد والإبلاغ.</w:t>
      </w:r>
    </w:p>
    <w:p w14:paraId="6451D66C" w14:textId="46AE0E24" w:rsidR="00984ACB" w:rsidRPr="00743CEC" w:rsidRDefault="00984ACB" w:rsidP="00984ACB">
      <w:pPr>
        <w:pStyle w:val="ListParagraph"/>
        <w:numPr>
          <w:ilvl w:val="0"/>
          <w:numId w:val="18"/>
        </w:numPr>
        <w:autoSpaceDE w:val="0"/>
        <w:autoSpaceDN w:val="0"/>
        <w:bidi/>
        <w:adjustRightInd w:val="0"/>
        <w:rPr>
          <w:sz w:val="22"/>
          <w:szCs w:val="22"/>
          <w:lang w:val="en-GB"/>
        </w:rPr>
      </w:pPr>
      <w:r w:rsidRPr="00743CEC">
        <w:rPr>
          <w:sz w:val="22"/>
          <w:szCs w:val="22"/>
          <w:rtl/>
          <w:lang w:eastAsia="ar" w:bidi="ar-SA"/>
        </w:rPr>
        <w:t>القسم 3: تعيين الغايات</w:t>
      </w:r>
    </w:p>
    <w:p w14:paraId="566D00EF" w14:textId="1E614B41" w:rsidR="00984ACB" w:rsidRPr="00743CEC" w:rsidRDefault="00984ACB" w:rsidP="00984ACB">
      <w:pPr>
        <w:pStyle w:val="ListParagraph"/>
        <w:numPr>
          <w:ilvl w:val="0"/>
          <w:numId w:val="18"/>
        </w:numPr>
        <w:autoSpaceDE w:val="0"/>
        <w:autoSpaceDN w:val="0"/>
        <w:bidi/>
        <w:adjustRightInd w:val="0"/>
        <w:rPr>
          <w:sz w:val="22"/>
          <w:szCs w:val="22"/>
          <w:lang w:val="en-GB"/>
        </w:rPr>
      </w:pPr>
      <w:r w:rsidRPr="00743CEC">
        <w:rPr>
          <w:sz w:val="22"/>
          <w:szCs w:val="22"/>
          <w:rtl/>
          <w:lang w:eastAsia="ar" w:bidi="ar-SA"/>
        </w:rPr>
        <w:t>القسم 4: استخدام أداة المسح في التخطيط الوطني</w:t>
      </w:r>
    </w:p>
    <w:p w14:paraId="37EEA64E" w14:textId="1590BDBB" w:rsidR="00984ACB" w:rsidRPr="00743CEC" w:rsidRDefault="00984ACB" w:rsidP="00984ACB">
      <w:pPr>
        <w:pStyle w:val="ListParagraph"/>
        <w:numPr>
          <w:ilvl w:val="0"/>
          <w:numId w:val="18"/>
        </w:numPr>
        <w:autoSpaceDE w:val="0"/>
        <w:autoSpaceDN w:val="0"/>
        <w:bidi/>
        <w:adjustRightInd w:val="0"/>
        <w:rPr>
          <w:sz w:val="22"/>
          <w:szCs w:val="22"/>
          <w:lang w:val="en-GB"/>
        </w:rPr>
      </w:pPr>
      <w:r w:rsidRPr="00743CEC">
        <w:rPr>
          <w:sz w:val="22"/>
          <w:szCs w:val="22"/>
          <w:rtl/>
          <w:lang w:eastAsia="ar" w:bidi="ar-SA"/>
        </w:rPr>
        <w:t>القسم 5: مقارنة الاختلافات بأداة مسح خط الأساس</w:t>
      </w:r>
    </w:p>
    <w:p w14:paraId="276CAC1C" w14:textId="029D7CB2" w:rsidR="00984ACB" w:rsidRPr="00743CEC" w:rsidRDefault="00984ACB" w:rsidP="00984ACB">
      <w:pPr>
        <w:pStyle w:val="ListParagraph"/>
        <w:numPr>
          <w:ilvl w:val="0"/>
          <w:numId w:val="18"/>
        </w:numPr>
        <w:autoSpaceDE w:val="0"/>
        <w:autoSpaceDN w:val="0"/>
        <w:bidi/>
        <w:adjustRightInd w:val="0"/>
        <w:rPr>
          <w:sz w:val="22"/>
          <w:szCs w:val="22"/>
          <w:lang w:val="en-GB"/>
        </w:rPr>
      </w:pPr>
      <w:r w:rsidRPr="00743CEC">
        <w:rPr>
          <w:sz w:val="22"/>
          <w:szCs w:val="22"/>
          <w:rtl/>
          <w:lang w:eastAsia="ar" w:bidi="ar-SA"/>
        </w:rPr>
        <w:t>القسم 6: التسليم ومكتب المساعدة</w:t>
      </w:r>
    </w:p>
    <w:p w14:paraId="0623EF43" w14:textId="244FA7B8" w:rsidR="00D8506A" w:rsidRPr="005B629E" w:rsidRDefault="00D8506A" w:rsidP="00D8506A">
      <w:pPr>
        <w:pStyle w:val="Heading2"/>
        <w:bidi/>
      </w:pPr>
      <w:r w:rsidRPr="005B629E">
        <w:rPr>
          <w:rtl/>
          <w:lang w:eastAsia="ar" w:bidi="ar-SA"/>
        </w:rPr>
        <w:t xml:space="preserve">موجزٌ </w:t>
      </w:r>
      <w:r w:rsidR="00E30A5F">
        <w:rPr>
          <w:rFonts w:hint="cs"/>
          <w:rtl/>
          <w:lang w:eastAsia="ar" w:bidi="ar-SA"/>
        </w:rPr>
        <w:t xml:space="preserve">عن </w:t>
      </w:r>
      <w:r w:rsidRPr="005B629E">
        <w:rPr>
          <w:rtl/>
          <w:lang w:eastAsia="ar" w:bidi="ar-SA"/>
        </w:rPr>
        <w:t>المؤشِّر</w:t>
      </w:r>
    </w:p>
    <w:p w14:paraId="2B9E90AB" w14:textId="50BE733A" w:rsidR="00D8506A" w:rsidRPr="00743CEC" w:rsidRDefault="00D8506A" w:rsidP="00D8506A">
      <w:pPr>
        <w:bidi/>
        <w:rPr>
          <w:sz w:val="22"/>
          <w:szCs w:val="22"/>
          <w:lang w:val="en-GB"/>
        </w:rPr>
      </w:pPr>
      <w:r w:rsidRPr="00743CEC">
        <w:rPr>
          <w:b/>
          <w:bCs/>
          <w:sz w:val="22"/>
          <w:szCs w:val="22"/>
          <w:rtl/>
          <w:lang w:eastAsia="ar" w:bidi="ar-SA"/>
        </w:rPr>
        <w:t xml:space="preserve">الغاية 6-5 </w:t>
      </w:r>
      <w:r w:rsidRPr="00743CEC">
        <w:rPr>
          <w:sz w:val="22"/>
          <w:szCs w:val="22"/>
          <w:rtl/>
          <w:lang w:eastAsia="ar" w:bidi="ar-SA"/>
        </w:rPr>
        <w:tab/>
        <w:t>تنفيذ الإدارة المتكاملة ل</w:t>
      </w:r>
      <w:r w:rsidR="000868A6">
        <w:rPr>
          <w:rFonts w:hint="cs"/>
          <w:sz w:val="22"/>
          <w:szCs w:val="22"/>
          <w:rtl/>
          <w:lang w:eastAsia="ar" w:bidi="ar-SA"/>
        </w:rPr>
        <w:t>ل</w:t>
      </w:r>
      <w:r w:rsidRPr="00743CEC">
        <w:rPr>
          <w:sz w:val="22"/>
          <w:szCs w:val="22"/>
          <w:rtl/>
          <w:lang w:eastAsia="ar" w:bidi="ar-SA"/>
        </w:rPr>
        <w:t xml:space="preserve">موارد </w:t>
      </w:r>
      <w:r w:rsidR="000868A6">
        <w:rPr>
          <w:rFonts w:hint="cs"/>
          <w:sz w:val="22"/>
          <w:szCs w:val="22"/>
          <w:rtl/>
          <w:lang w:eastAsia="ar" w:bidi="ar-SA"/>
        </w:rPr>
        <w:t>المائية</w:t>
      </w:r>
      <w:r w:rsidRPr="00743CEC">
        <w:rPr>
          <w:sz w:val="22"/>
          <w:szCs w:val="22"/>
          <w:rtl/>
          <w:lang w:eastAsia="ar" w:bidi="ar-SA"/>
        </w:rPr>
        <w:t xml:space="preserve"> على جميع المستويات، بما في ذلك من خلال التعاون العابر للحدود حسب الاقتضاء، بحلول عام 2030.</w:t>
      </w:r>
    </w:p>
    <w:p w14:paraId="7D20B3DA" w14:textId="5DE540E8" w:rsidR="00D8506A" w:rsidRPr="00743CEC" w:rsidRDefault="00D8506A" w:rsidP="00D8506A">
      <w:pPr>
        <w:bidi/>
        <w:rPr>
          <w:sz w:val="22"/>
          <w:szCs w:val="22"/>
          <w:lang w:val="en-GB"/>
        </w:rPr>
      </w:pPr>
      <w:r w:rsidRPr="00743CEC">
        <w:rPr>
          <w:b/>
          <w:bCs/>
          <w:sz w:val="22"/>
          <w:szCs w:val="22"/>
          <w:rtl/>
          <w:lang w:eastAsia="ar" w:bidi="ar-SA"/>
        </w:rPr>
        <w:t xml:space="preserve">المؤشر 6-5-1 </w:t>
      </w:r>
      <w:r w:rsidRPr="00743CEC">
        <w:rPr>
          <w:sz w:val="22"/>
          <w:szCs w:val="22"/>
          <w:rtl/>
          <w:lang w:eastAsia="ar" w:bidi="ar-SA"/>
        </w:rPr>
        <w:tab/>
        <w:t>درجة تنفيذ الإدارة المتكاملة ل</w:t>
      </w:r>
      <w:r w:rsidR="000868A6">
        <w:rPr>
          <w:rFonts w:hint="cs"/>
          <w:sz w:val="22"/>
          <w:szCs w:val="22"/>
          <w:rtl/>
          <w:lang w:eastAsia="ar" w:bidi="ar-SA"/>
        </w:rPr>
        <w:t>ل</w:t>
      </w:r>
      <w:r w:rsidRPr="00743CEC">
        <w:rPr>
          <w:sz w:val="22"/>
          <w:szCs w:val="22"/>
          <w:rtl/>
          <w:lang w:eastAsia="ar" w:bidi="ar-SA"/>
        </w:rPr>
        <w:t xml:space="preserve">موارد </w:t>
      </w:r>
      <w:r w:rsidR="000868A6">
        <w:rPr>
          <w:rFonts w:hint="cs"/>
          <w:sz w:val="22"/>
          <w:szCs w:val="22"/>
          <w:rtl/>
          <w:lang w:eastAsia="ar" w:bidi="ar-SA"/>
        </w:rPr>
        <w:t>المائية</w:t>
      </w:r>
      <w:r w:rsidRPr="00743CEC">
        <w:rPr>
          <w:sz w:val="22"/>
          <w:szCs w:val="22"/>
          <w:rtl/>
          <w:lang w:eastAsia="ar" w:bidi="ar-SA"/>
        </w:rPr>
        <w:t xml:space="preserve"> (0-100).</w:t>
      </w:r>
    </w:p>
    <w:p w14:paraId="6AA0BA30" w14:textId="49F7A8D2" w:rsidR="00D8506A" w:rsidRDefault="00D8506A" w:rsidP="00D8506A">
      <w:pPr>
        <w:bidi/>
        <w:rPr>
          <w:sz w:val="22"/>
          <w:szCs w:val="22"/>
          <w:lang w:val="en-GB"/>
        </w:rPr>
      </w:pPr>
      <w:r w:rsidRPr="00743CEC">
        <w:rPr>
          <w:sz w:val="22"/>
          <w:szCs w:val="22"/>
          <w:rtl/>
          <w:lang w:eastAsia="ar" w:bidi="ar-SA"/>
        </w:rPr>
        <w:t>يتقرر المؤشر من نتائج أداة المسح حول الإدارة المتكاملة ل</w:t>
      </w:r>
      <w:r w:rsidR="000868A6">
        <w:rPr>
          <w:rFonts w:hint="cs"/>
          <w:sz w:val="22"/>
          <w:szCs w:val="22"/>
          <w:rtl/>
          <w:lang w:eastAsia="ar" w:bidi="ar-SA"/>
        </w:rPr>
        <w:t>ل</w:t>
      </w:r>
      <w:r w:rsidRPr="00743CEC">
        <w:rPr>
          <w:sz w:val="22"/>
          <w:szCs w:val="22"/>
          <w:rtl/>
          <w:lang w:eastAsia="ar" w:bidi="ar-SA"/>
        </w:rPr>
        <w:t xml:space="preserve">موارد </w:t>
      </w:r>
      <w:r w:rsidR="000868A6">
        <w:rPr>
          <w:rFonts w:hint="cs"/>
          <w:sz w:val="22"/>
          <w:szCs w:val="22"/>
          <w:rtl/>
          <w:lang w:eastAsia="ar" w:bidi="ar-SA"/>
        </w:rPr>
        <w:t>المائية</w:t>
      </w:r>
      <w:r w:rsidRPr="00743CEC">
        <w:rPr>
          <w:sz w:val="22"/>
          <w:szCs w:val="22"/>
          <w:rtl/>
          <w:lang w:eastAsia="ar" w:bidi="ar-SA"/>
        </w:rPr>
        <w:t xml:space="preserve"> كما هو موصوف أدناه. </w:t>
      </w:r>
    </w:p>
    <w:p w14:paraId="07908F2F" w14:textId="0E20FF9F" w:rsidR="005029B3" w:rsidRPr="005B629E" w:rsidRDefault="005029B3" w:rsidP="005029B3">
      <w:pPr>
        <w:pStyle w:val="Heading2"/>
        <w:bidi/>
      </w:pPr>
      <w:r w:rsidRPr="005B629E">
        <w:rPr>
          <w:rtl/>
          <w:lang w:eastAsia="ar" w:bidi="ar-SA"/>
        </w:rPr>
        <w:t xml:space="preserve">لماذا يجري الإبلاغ عن مؤشر هدف التنمية المستدامة رقم 6-5-1؟ </w:t>
      </w:r>
    </w:p>
    <w:p w14:paraId="2C77B612" w14:textId="45F3AF33" w:rsidR="005029B3" w:rsidRPr="00743CEC" w:rsidRDefault="005B629E" w:rsidP="006D537B">
      <w:pPr>
        <w:bidi/>
        <w:jc w:val="both"/>
        <w:rPr>
          <w:sz w:val="22"/>
          <w:szCs w:val="22"/>
          <w:lang w:val="en-GB"/>
        </w:rPr>
      </w:pPr>
      <w:r w:rsidRPr="003D166E">
        <w:rPr>
          <w:rFonts w:eastAsia="Times New Roman"/>
          <w:color w:val="000000"/>
          <w:sz w:val="22"/>
          <w:szCs w:val="22"/>
          <w:rtl/>
          <w:lang w:eastAsia="ar" w:bidi="ar-SA"/>
        </w:rPr>
        <w:t>إنّ الهدف الرئيسي من استخدام أداة المسح يتمثل في رصد المؤشر 6-5-1 والإبلاغ عنه على الصعيد العالمي. وقد صُممت الأداة كأداة تشخيصية بسيطة للبُلدان للاستعانة بها في تحديد نقاط القوة والضعف في الجوانب المختلفة من تنفيذ الإدارة المتكاملة ل</w:t>
      </w:r>
      <w:r w:rsidR="00DA04A7">
        <w:rPr>
          <w:rFonts w:eastAsia="Times New Roman" w:hint="cs"/>
          <w:color w:val="000000"/>
          <w:sz w:val="22"/>
          <w:szCs w:val="22"/>
          <w:rtl/>
          <w:lang w:eastAsia="ar" w:bidi="ar-SA"/>
        </w:rPr>
        <w:t>ل</w:t>
      </w:r>
      <w:r w:rsidRPr="003D166E">
        <w:rPr>
          <w:rFonts w:eastAsia="Times New Roman"/>
          <w:color w:val="000000"/>
          <w:sz w:val="22"/>
          <w:szCs w:val="22"/>
          <w:rtl/>
          <w:lang w:eastAsia="ar" w:bidi="ar-SA"/>
        </w:rPr>
        <w:t xml:space="preserve">موارد </w:t>
      </w:r>
      <w:r w:rsidR="00DA04A7">
        <w:rPr>
          <w:rFonts w:eastAsia="Times New Roman" w:hint="cs"/>
          <w:color w:val="000000"/>
          <w:sz w:val="22"/>
          <w:szCs w:val="22"/>
          <w:rtl/>
          <w:lang w:eastAsia="ar" w:bidi="ar-SA"/>
        </w:rPr>
        <w:t>المائية</w:t>
      </w:r>
      <w:r w:rsidRPr="003D166E">
        <w:rPr>
          <w:rFonts w:eastAsia="Times New Roman"/>
          <w:color w:val="000000"/>
          <w:sz w:val="22"/>
          <w:szCs w:val="22"/>
          <w:rtl/>
          <w:lang w:eastAsia="ar" w:bidi="ar-SA"/>
        </w:rPr>
        <w:t>. ويُعزز النهج المتبع في استكمال المسح الحوارَ بين القطاعات على مستويات مختلفة. ويُراد من أداة المسح ونهج استكماله أن يحققا كلاهما فائدةً في عمليات التخطيط الوطنية لتوسيع تنفيذ الإدارة المتكاملة ل</w:t>
      </w:r>
      <w:r w:rsidR="00DA04A7">
        <w:rPr>
          <w:rFonts w:eastAsia="Times New Roman" w:hint="cs"/>
          <w:color w:val="000000"/>
          <w:sz w:val="22"/>
          <w:szCs w:val="22"/>
          <w:rtl/>
          <w:lang w:eastAsia="ar" w:bidi="ar-SA"/>
        </w:rPr>
        <w:t>ل</w:t>
      </w:r>
      <w:r w:rsidRPr="003D166E">
        <w:rPr>
          <w:rFonts w:eastAsia="Times New Roman"/>
          <w:color w:val="000000"/>
          <w:sz w:val="22"/>
          <w:szCs w:val="22"/>
          <w:rtl/>
          <w:lang w:eastAsia="ar" w:bidi="ar-SA"/>
        </w:rPr>
        <w:t xml:space="preserve">موارد </w:t>
      </w:r>
      <w:r w:rsidR="00DA04A7">
        <w:rPr>
          <w:rFonts w:eastAsia="Times New Roman" w:hint="cs"/>
          <w:color w:val="000000"/>
          <w:sz w:val="22"/>
          <w:szCs w:val="22"/>
          <w:rtl/>
          <w:lang w:eastAsia="ar" w:bidi="ar-SA"/>
        </w:rPr>
        <w:t>المائية</w:t>
      </w:r>
      <w:r w:rsidRPr="003D166E">
        <w:rPr>
          <w:rFonts w:eastAsia="Times New Roman"/>
          <w:color w:val="000000"/>
          <w:sz w:val="22"/>
          <w:szCs w:val="22"/>
          <w:rtl/>
          <w:lang w:eastAsia="ar" w:bidi="ar-SA"/>
        </w:rPr>
        <w:t>، وبالتالي العمل نحو تحقيق الغاية 6-5 من أهداف التنمية المستدامة</w:t>
      </w:r>
      <w:r w:rsidR="00405255" w:rsidRPr="00743CEC">
        <w:rPr>
          <w:sz w:val="22"/>
          <w:szCs w:val="22"/>
          <w:rtl/>
          <w:lang w:eastAsia="ar" w:bidi="ar-SA"/>
        </w:rPr>
        <w:t xml:space="preserve">، أي "تنفيذ الإدارة المتكاملة </w:t>
      </w:r>
      <w:r w:rsidR="00DA04A7">
        <w:rPr>
          <w:sz w:val="22"/>
          <w:szCs w:val="22"/>
          <w:rtl/>
          <w:lang w:eastAsia="ar" w:bidi="ar-SA"/>
        </w:rPr>
        <w:t>للموارد المائية</w:t>
      </w:r>
      <w:r w:rsidR="00405255" w:rsidRPr="00743CEC">
        <w:rPr>
          <w:sz w:val="22"/>
          <w:szCs w:val="22"/>
          <w:rtl/>
          <w:lang w:eastAsia="ar" w:bidi="ar-SA"/>
        </w:rPr>
        <w:t xml:space="preserve"> على جميع المستويات، بما في ذلك من خلال التعاون العابر للحدود حسب الاقتضاء، بحلول عام 2030." </w:t>
      </w:r>
    </w:p>
    <w:p w14:paraId="21575632" w14:textId="701462C9" w:rsidR="00D260AB" w:rsidRPr="00743CEC" w:rsidRDefault="00D260AB" w:rsidP="006D537B">
      <w:pPr>
        <w:bidi/>
        <w:jc w:val="both"/>
        <w:rPr>
          <w:sz w:val="22"/>
          <w:szCs w:val="22"/>
          <w:lang w:val="en-GB"/>
        </w:rPr>
      </w:pPr>
      <w:r w:rsidRPr="00743CEC">
        <w:rPr>
          <w:sz w:val="22"/>
          <w:szCs w:val="22"/>
          <w:rtl/>
          <w:lang w:eastAsia="ar" w:bidi="ar-SA"/>
        </w:rPr>
        <w:t xml:space="preserve">إنّ الإدارة المتكاملة </w:t>
      </w:r>
      <w:r w:rsidR="00DA04A7">
        <w:rPr>
          <w:sz w:val="22"/>
          <w:szCs w:val="22"/>
          <w:rtl/>
          <w:lang w:eastAsia="ar" w:bidi="ar-SA"/>
        </w:rPr>
        <w:t>للموارد المائية</w:t>
      </w:r>
      <w:r w:rsidRPr="00743CEC">
        <w:rPr>
          <w:sz w:val="22"/>
          <w:szCs w:val="22"/>
          <w:rtl/>
          <w:lang w:eastAsia="ar" w:bidi="ar-SA"/>
        </w:rPr>
        <w:t xml:space="preserve"> هي عملية تحثّ على تطوير الموارد المائية والبرية وذات الصلة وإدارتها بطريقةٍ منسّقة، وذلك من أجل زيادة الرفاه الاقتصادي والاجتماعي المترتب عنها بأسلوبٍ عادل من دون الإخلال باستدامة النُظم الإيكولوجية الحيوية. ولا تُعد الإدارة المتكاملة </w:t>
      </w:r>
      <w:r w:rsidR="00DA04A7">
        <w:rPr>
          <w:sz w:val="22"/>
          <w:szCs w:val="22"/>
          <w:rtl/>
          <w:lang w:eastAsia="ar" w:bidi="ar-SA"/>
        </w:rPr>
        <w:t>للموارد المائية</w:t>
      </w:r>
      <w:r w:rsidRPr="00743CEC">
        <w:rPr>
          <w:sz w:val="22"/>
          <w:szCs w:val="22"/>
          <w:rtl/>
          <w:lang w:eastAsia="ar" w:bidi="ar-SA"/>
        </w:rPr>
        <w:t xml:space="preserve"> غايةً في حد ذاتها، وإنما وسيلة لتحقيق الأهداف الرئيسية الثلاثة لإدارة موارد المياه بطريقة مستدامة: </w:t>
      </w:r>
    </w:p>
    <w:p w14:paraId="2E927171" w14:textId="77777777" w:rsidR="00D260AB" w:rsidRPr="00743CEC" w:rsidRDefault="00D260AB" w:rsidP="00D260AB">
      <w:pPr>
        <w:pStyle w:val="ListParagraph"/>
        <w:numPr>
          <w:ilvl w:val="0"/>
          <w:numId w:val="4"/>
        </w:numPr>
        <w:bidi/>
        <w:rPr>
          <w:sz w:val="22"/>
          <w:szCs w:val="22"/>
          <w:lang w:val="en-GB"/>
        </w:rPr>
      </w:pPr>
      <w:r w:rsidRPr="00743CEC">
        <w:rPr>
          <w:sz w:val="22"/>
          <w:szCs w:val="22"/>
          <w:rtl/>
          <w:lang w:eastAsia="ar" w:bidi="ar-SA"/>
        </w:rPr>
        <w:t>الكفاءة الاقتصادية في استخدام موارد المياه بأفضل طريقة ممكنة؛</w:t>
      </w:r>
    </w:p>
    <w:p w14:paraId="4316B525" w14:textId="77777777" w:rsidR="00D260AB" w:rsidRPr="00743CEC" w:rsidRDefault="00D260AB" w:rsidP="00D260AB">
      <w:pPr>
        <w:pStyle w:val="ListParagraph"/>
        <w:numPr>
          <w:ilvl w:val="0"/>
          <w:numId w:val="4"/>
        </w:numPr>
        <w:bidi/>
        <w:rPr>
          <w:sz w:val="22"/>
          <w:szCs w:val="22"/>
          <w:lang w:val="en-GB"/>
        </w:rPr>
      </w:pPr>
      <w:r w:rsidRPr="00743CEC">
        <w:rPr>
          <w:sz w:val="22"/>
          <w:szCs w:val="22"/>
          <w:rtl/>
          <w:lang w:eastAsia="ar" w:bidi="ar-SA"/>
        </w:rPr>
        <w:t>العدالة الاجتماعية في تخصيص المياه لجميع المجموعات الاجتماعية والاقتصادية؛</w:t>
      </w:r>
    </w:p>
    <w:p w14:paraId="59303604" w14:textId="77777777" w:rsidR="00D260AB" w:rsidRPr="00743CEC" w:rsidRDefault="00D260AB" w:rsidP="00D260AB">
      <w:pPr>
        <w:pStyle w:val="ListParagraph"/>
        <w:numPr>
          <w:ilvl w:val="0"/>
          <w:numId w:val="4"/>
        </w:numPr>
        <w:bidi/>
        <w:rPr>
          <w:sz w:val="22"/>
          <w:szCs w:val="22"/>
          <w:lang w:val="en-GB"/>
        </w:rPr>
      </w:pPr>
      <w:r w:rsidRPr="00743CEC">
        <w:rPr>
          <w:sz w:val="22"/>
          <w:szCs w:val="22"/>
          <w:rtl/>
          <w:lang w:eastAsia="ar" w:bidi="ar-SA"/>
        </w:rPr>
        <w:t>الاستدامة البيئية لحماية قاعدة الموارد المائية، فضلاً عن النُظم الإيكولوجية المرتبطة بها.</w:t>
      </w:r>
    </w:p>
    <w:p w14:paraId="113E45A5" w14:textId="0622A605" w:rsidR="005E47ED" w:rsidRDefault="00D260AB" w:rsidP="006D537B">
      <w:pPr>
        <w:bidi/>
        <w:jc w:val="both"/>
        <w:rPr>
          <w:sz w:val="22"/>
          <w:szCs w:val="22"/>
          <w:lang w:val="en-GB"/>
        </w:rPr>
      </w:pPr>
      <w:r w:rsidRPr="00743CEC">
        <w:rPr>
          <w:sz w:val="22"/>
          <w:szCs w:val="22"/>
          <w:rtl/>
          <w:lang w:eastAsia="ar" w:bidi="ar-SA"/>
        </w:rPr>
        <w:t xml:space="preserve">إنّ تنفيذ الإدارة المتكاملة </w:t>
      </w:r>
      <w:r w:rsidR="00DA04A7">
        <w:rPr>
          <w:sz w:val="22"/>
          <w:szCs w:val="22"/>
          <w:rtl/>
          <w:lang w:eastAsia="ar" w:bidi="ar-SA"/>
        </w:rPr>
        <w:t>للموارد المائية</w:t>
      </w:r>
      <w:r w:rsidRPr="00743CEC">
        <w:rPr>
          <w:sz w:val="22"/>
          <w:szCs w:val="22"/>
          <w:rtl/>
          <w:lang w:eastAsia="ar" w:bidi="ar-SA"/>
        </w:rPr>
        <w:t xml:space="preserve"> يدعم بالتالي العملَ نحو تحقيق الغايات الأخرى لهدف التنمية المُستدامة رقم 6 - ضمان توافُر المياه وخدمات الصرف الصحي للجميع وإدارتها المستدامة - إلى جانب أهداف التنمية المُستدامة الأخرى المتصلة بالمياه. </w:t>
      </w:r>
    </w:p>
    <w:p w14:paraId="5D2192BC" w14:textId="77777777" w:rsidR="007D6DEA" w:rsidRPr="00743CEC" w:rsidRDefault="007D6DEA" w:rsidP="007D6DEA">
      <w:pPr>
        <w:pStyle w:val="Heading2"/>
        <w:bidi/>
      </w:pPr>
      <w:r w:rsidRPr="00743CEC">
        <w:rPr>
          <w:rtl/>
          <w:lang w:eastAsia="ar" w:bidi="ar-SA"/>
        </w:rPr>
        <w:lastRenderedPageBreak/>
        <w:t>نظرة عامة على أداة المسح</w:t>
      </w:r>
    </w:p>
    <w:p w14:paraId="6C072078" w14:textId="496D8829" w:rsidR="007D6DEA" w:rsidRPr="00743CEC" w:rsidRDefault="007D6DEA" w:rsidP="006D537B">
      <w:pPr>
        <w:bidi/>
        <w:jc w:val="both"/>
        <w:rPr>
          <w:sz w:val="22"/>
          <w:szCs w:val="22"/>
          <w:lang w:val="en-GB"/>
        </w:rPr>
      </w:pPr>
      <w:r w:rsidRPr="00743CEC">
        <w:rPr>
          <w:sz w:val="22"/>
          <w:szCs w:val="22"/>
          <w:rtl/>
          <w:lang w:eastAsia="ar" w:bidi="ar-SA"/>
        </w:rPr>
        <w:t xml:space="preserve">يشتمل المسح على 30 سؤالاً تقريباً تغطي مختلف جوانب الإدارة المتكاملة </w:t>
      </w:r>
      <w:r w:rsidR="00DA04A7">
        <w:rPr>
          <w:sz w:val="22"/>
          <w:szCs w:val="22"/>
          <w:rtl/>
          <w:lang w:eastAsia="ar" w:bidi="ar-SA"/>
        </w:rPr>
        <w:t>للموارد المائية</w:t>
      </w:r>
      <w:r w:rsidRPr="00743CEC">
        <w:rPr>
          <w:sz w:val="22"/>
          <w:szCs w:val="22"/>
          <w:rtl/>
          <w:lang w:eastAsia="ar" w:bidi="ar-SA"/>
        </w:rPr>
        <w:t xml:space="preserve"> عبر أربعة أقسام، وهي: البيئة</w:t>
      </w:r>
      <w:r w:rsidR="00F74643">
        <w:rPr>
          <w:rFonts w:hint="cs"/>
          <w:sz w:val="22"/>
          <w:szCs w:val="22"/>
          <w:rtl/>
          <w:lang w:eastAsia="ar" w:bidi="ar-SA"/>
        </w:rPr>
        <w:t xml:space="preserve"> المؤاتية</w:t>
      </w:r>
      <w:r w:rsidRPr="00743CEC">
        <w:rPr>
          <w:sz w:val="22"/>
          <w:szCs w:val="22"/>
          <w:rtl/>
          <w:lang w:eastAsia="ar" w:bidi="ar-SA"/>
        </w:rPr>
        <w:t xml:space="preserve">؛ والمؤسسات والمُشارَكة؛ وأدوات الإدارة؛ والتمويل. ويحتوي كل قسم على قسمين فرعيين، ويغطي الأول منهما ما هو على المستوى الوطني، بينما يغطي الثاني ما هو "على جميع المستويات"، والتي تشمل المستويات دون الوطنية، والحوض/الخزان الجوفي، والعابرة للحدود. </w:t>
      </w:r>
    </w:p>
    <w:p w14:paraId="68758431" w14:textId="4550BE04" w:rsidR="007D6DEA" w:rsidRPr="00743CEC" w:rsidRDefault="007D6DEA" w:rsidP="006D537B">
      <w:pPr>
        <w:bidi/>
        <w:jc w:val="both"/>
        <w:rPr>
          <w:sz w:val="22"/>
          <w:szCs w:val="22"/>
        </w:rPr>
      </w:pPr>
      <w:r w:rsidRPr="00743CEC">
        <w:rPr>
          <w:sz w:val="22"/>
          <w:szCs w:val="22"/>
          <w:rtl/>
          <w:lang w:eastAsia="ar" w:bidi="ar-SA"/>
        </w:rPr>
        <w:t>يُعطى لكل سؤال نتيجة تُحسب على مقياس 0-100، ويُسترشد في حساب النتائج بوصفٍ للعتبة الحدّية. وتُحسب نتائج الأسئلة طبقاً للمعدّل لاستخراج نتيجة المؤشر الشاملة، وكذلك على مقياس من 0 إلى 100. ونحثّ المُجيبين بشدّة على وضع معلومات إضافية في الحقلين السرديّين لكل سؤال -</w:t>
      </w:r>
      <w:r w:rsidR="00E30A5F" w:rsidRPr="00743CEC">
        <w:rPr>
          <w:rFonts w:hint="cs"/>
          <w:sz w:val="22"/>
          <w:szCs w:val="22"/>
          <w:rtl/>
          <w:lang w:eastAsia="ar" w:bidi="ar-SA"/>
        </w:rPr>
        <w:t xml:space="preserve"> ’وص</w:t>
      </w:r>
      <w:r w:rsidR="00E30A5F" w:rsidRPr="00743CEC">
        <w:rPr>
          <w:sz w:val="22"/>
          <w:szCs w:val="22"/>
          <w:rtl/>
          <w:lang w:eastAsia="ar" w:bidi="ar-SA"/>
        </w:rPr>
        <w:t>ف</w:t>
      </w:r>
      <w:r w:rsidRPr="00743CEC">
        <w:rPr>
          <w:sz w:val="22"/>
          <w:szCs w:val="22"/>
          <w:rtl/>
          <w:lang w:eastAsia="ar" w:bidi="ar-SA"/>
        </w:rPr>
        <w:t xml:space="preserve"> </w:t>
      </w:r>
      <w:r w:rsidR="00E30A5F">
        <w:rPr>
          <w:rFonts w:hint="cs"/>
          <w:sz w:val="22"/>
          <w:szCs w:val="22"/>
          <w:rtl/>
          <w:lang w:eastAsia="ar" w:bidi="ar-SA"/>
        </w:rPr>
        <w:t>الوضع</w:t>
      </w:r>
      <w:r w:rsidRPr="00743CEC">
        <w:rPr>
          <w:sz w:val="22"/>
          <w:szCs w:val="22"/>
          <w:rtl/>
          <w:lang w:eastAsia="ar" w:bidi="ar-SA"/>
        </w:rPr>
        <w:t>‘ و ’</w:t>
      </w:r>
      <w:r w:rsidR="00E30A5F">
        <w:rPr>
          <w:rFonts w:hint="cs"/>
          <w:sz w:val="22"/>
          <w:szCs w:val="22"/>
          <w:rtl/>
          <w:lang w:eastAsia="ar" w:bidi="ar-SA"/>
        </w:rPr>
        <w:t>ال</w:t>
      </w:r>
      <w:r w:rsidRPr="00743CEC">
        <w:rPr>
          <w:sz w:val="22"/>
          <w:szCs w:val="22"/>
          <w:rtl/>
          <w:lang w:eastAsia="ar" w:bidi="ar-SA"/>
        </w:rPr>
        <w:t>آفاق المستقبل</w:t>
      </w:r>
      <w:r w:rsidR="00E30A5F">
        <w:rPr>
          <w:rFonts w:hint="cs"/>
          <w:sz w:val="22"/>
          <w:szCs w:val="22"/>
          <w:rtl/>
          <w:lang w:eastAsia="ar" w:bidi="ar-SA"/>
        </w:rPr>
        <w:t>ية</w:t>
      </w:r>
      <w:r w:rsidRPr="00743CEC">
        <w:rPr>
          <w:sz w:val="22"/>
          <w:szCs w:val="22"/>
          <w:rtl/>
          <w:lang w:eastAsia="ar" w:bidi="ar-SA"/>
        </w:rPr>
        <w:t xml:space="preserve">‘ (انظر القسم 5 في هذا الدليل). </w:t>
      </w:r>
    </w:p>
    <w:p w14:paraId="01EEE4E3" w14:textId="2E0DA401" w:rsidR="00AC3EAC" w:rsidRPr="005B629E" w:rsidRDefault="007D6DEA" w:rsidP="00AC3EAC">
      <w:pPr>
        <w:pStyle w:val="Heading1"/>
        <w:bidi/>
      </w:pPr>
      <w:r w:rsidRPr="007D6DEA">
        <w:rPr>
          <w:rtl/>
          <w:lang w:eastAsia="ar" w:bidi="ar-SA"/>
        </w:rPr>
        <w:t>توصيات حول التقدّم القُطري المُحرز في الرصد والإبلاغ</w:t>
      </w:r>
    </w:p>
    <w:p w14:paraId="219C485D" w14:textId="77777777" w:rsidR="00530F2F" w:rsidRDefault="00AC67C2" w:rsidP="005A103A">
      <w:pPr>
        <w:bidi/>
        <w:jc w:val="both"/>
        <w:rPr>
          <w:rFonts w:eastAsia="Times New Roman" w:cs="Times New Roman"/>
          <w:sz w:val="22"/>
          <w:szCs w:val="22"/>
        </w:rPr>
      </w:pPr>
      <w:r w:rsidRPr="00743CEC">
        <w:rPr>
          <w:rFonts w:eastAsia="Times New Roman" w:cs="Times New Roman"/>
          <w:sz w:val="22"/>
          <w:szCs w:val="22"/>
          <w:rtl/>
          <w:lang w:eastAsia="ar" w:bidi="ar-SA"/>
        </w:rPr>
        <w:t xml:space="preserve">تضطلع جهة التنسيق بالمسؤولية عن تنسيق المُدخلات الواردة من الزملاء وغيرهم من أصحاب المصلحة بما يساعد على استكمال أداة المسح. ويُعين ذلك </w:t>
      </w:r>
      <w:r w:rsidR="006546FC" w:rsidRPr="00743CEC">
        <w:rPr>
          <w:sz w:val="22"/>
          <w:szCs w:val="22"/>
          <w:rtl/>
          <w:lang w:eastAsia="ar" w:bidi="ar-SA"/>
        </w:rPr>
        <w:t xml:space="preserve">على زيادة مشاركة أصحاب المصلحة وتولّيهم زمام المبادرة بعمليات إدارة المياه وصنع القرار، ويجعل أداة المسح المكتملة أداة تشخيصية متينة ومفيدة أكثر في النقاشات والتخطيط الأوسع. </w:t>
      </w:r>
    </w:p>
    <w:p w14:paraId="15D89852" w14:textId="7F943DFA" w:rsidR="005F583B" w:rsidRPr="00743CEC" w:rsidRDefault="00B03638" w:rsidP="006D537B">
      <w:pPr>
        <w:bidi/>
        <w:spacing w:after="0"/>
        <w:jc w:val="both"/>
        <w:rPr>
          <w:rFonts w:eastAsia="Times New Roman" w:cs="Times New Roman"/>
          <w:sz w:val="22"/>
          <w:szCs w:val="22"/>
        </w:rPr>
      </w:pPr>
      <w:r w:rsidRPr="00743CEC">
        <w:rPr>
          <w:rFonts w:eastAsia="Times New Roman" w:cs="Times New Roman"/>
          <w:sz w:val="22"/>
          <w:szCs w:val="22"/>
          <w:rtl/>
          <w:lang w:eastAsia="ar" w:bidi="ar-SA"/>
        </w:rPr>
        <w:t xml:space="preserve">وبينما يعتمد مدى انخراط أصحاب المصلحة وأسلوبه على جهة التنسيق، مع الأخذ في الحسبان الموارد المتاحة وضيق الوقت، يُوصى بأخذ الجوانب التالية في الاعتبار: </w:t>
      </w:r>
    </w:p>
    <w:p w14:paraId="16215CB4" w14:textId="77777777" w:rsidR="005F583B" w:rsidRPr="00743CEC" w:rsidRDefault="005F583B" w:rsidP="006D537B">
      <w:pPr>
        <w:pStyle w:val="ListParagraph"/>
        <w:numPr>
          <w:ilvl w:val="0"/>
          <w:numId w:val="11"/>
        </w:numPr>
        <w:bidi/>
        <w:spacing w:after="0"/>
        <w:rPr>
          <w:rFonts w:eastAsia="Times New Roman" w:cs="Times New Roman"/>
          <w:b/>
          <w:sz w:val="22"/>
          <w:szCs w:val="22"/>
        </w:rPr>
      </w:pPr>
      <w:r w:rsidRPr="00743CEC">
        <w:rPr>
          <w:rFonts w:eastAsia="Times New Roman" w:cs="Times New Roman"/>
          <w:b/>
          <w:bCs/>
          <w:sz w:val="22"/>
          <w:szCs w:val="22"/>
          <w:rtl/>
          <w:lang w:eastAsia="ar" w:bidi="ar-SA"/>
        </w:rPr>
        <w:t xml:space="preserve">الشرائح صاحبة المصلحة: </w:t>
      </w:r>
    </w:p>
    <w:p w14:paraId="23110012" w14:textId="222FEBAB" w:rsidR="005F583B" w:rsidRPr="00743CEC" w:rsidRDefault="005F583B" w:rsidP="006D537B">
      <w:pPr>
        <w:pStyle w:val="ListParagraph"/>
        <w:numPr>
          <w:ilvl w:val="1"/>
          <w:numId w:val="11"/>
        </w:numPr>
        <w:bidi/>
        <w:spacing w:after="0"/>
        <w:ind w:left="1276"/>
        <w:rPr>
          <w:rFonts w:eastAsia="Times New Roman" w:cs="Times New Roman"/>
          <w:sz w:val="22"/>
          <w:szCs w:val="22"/>
        </w:rPr>
      </w:pPr>
      <w:r w:rsidRPr="00743CEC">
        <w:rPr>
          <w:rFonts w:eastAsia="Times New Roman" w:cs="Times New Roman"/>
          <w:sz w:val="22"/>
          <w:szCs w:val="22"/>
          <w:rtl/>
          <w:lang w:eastAsia="ar" w:bidi="ar-SA"/>
        </w:rPr>
        <w:t xml:space="preserve">الحكومة: ممثلون عن الوزارة أو الوزارات الرئيسية المسؤولة عن موارد المياه، فضلاً عن ممثلين من وزارات أخرى معنيّة بإدارة موارد المياه (مثال وزارات الزراعة، والطاقة، والموارد الطبيعية، والبيئة، والمالية، والتخطيط الحضري، والسياحة). </w:t>
      </w:r>
    </w:p>
    <w:p w14:paraId="02C3BCBC" w14:textId="6565CB44" w:rsidR="005F583B" w:rsidRPr="00743CEC" w:rsidRDefault="00867BF1" w:rsidP="006D537B">
      <w:pPr>
        <w:pStyle w:val="ListParagraph"/>
        <w:numPr>
          <w:ilvl w:val="1"/>
          <w:numId w:val="11"/>
        </w:numPr>
        <w:bidi/>
        <w:spacing w:after="0"/>
        <w:ind w:left="1276"/>
        <w:rPr>
          <w:rFonts w:eastAsia="Times New Roman" w:cs="Times New Roman"/>
          <w:sz w:val="22"/>
          <w:szCs w:val="22"/>
        </w:rPr>
      </w:pPr>
      <w:r w:rsidRPr="00743CEC">
        <w:rPr>
          <w:rFonts w:eastAsia="Times New Roman" w:cs="Times New Roman"/>
          <w:sz w:val="22"/>
          <w:szCs w:val="22"/>
          <w:rtl/>
          <w:lang w:eastAsia="ar" w:bidi="ar-SA"/>
        </w:rPr>
        <w:t xml:space="preserve">على مستوى الحوض والخزان الجوفي: على سبيل المثال، المنظمات المسؤولة عن إدارة الموارد المائية على مستوى الأحواض النهرية أو أحواض البحيرات أو الخزانات الجوفية. </w:t>
      </w:r>
    </w:p>
    <w:p w14:paraId="250425FF" w14:textId="785F5190" w:rsidR="00867BF1" w:rsidRPr="00743CEC" w:rsidRDefault="00867BF1" w:rsidP="006D537B">
      <w:pPr>
        <w:pStyle w:val="ListParagraph"/>
        <w:numPr>
          <w:ilvl w:val="1"/>
          <w:numId w:val="11"/>
        </w:numPr>
        <w:bidi/>
        <w:spacing w:after="0"/>
        <w:ind w:left="1276"/>
        <w:rPr>
          <w:rFonts w:eastAsia="Times New Roman" w:cs="Times New Roman"/>
          <w:sz w:val="22"/>
          <w:szCs w:val="22"/>
        </w:rPr>
      </w:pPr>
      <w:r w:rsidRPr="00743CEC">
        <w:rPr>
          <w:rFonts w:eastAsia="Times New Roman" w:cs="Times New Roman"/>
          <w:sz w:val="22"/>
          <w:szCs w:val="22"/>
          <w:rtl/>
          <w:lang w:eastAsia="ar" w:bidi="ar-SA"/>
        </w:rPr>
        <w:t xml:space="preserve">أطراف أخرى صاحبة مصلحة: القطاع الخاص، وجماعات المجتمع المحلي، وجمعيات مُستخدمي المياه، والوسط الأكاديمي، والمنظمات غير الحكومية، والمنظمات البيئية، وأخصائيي إدارة الموارد المائية. </w:t>
      </w:r>
    </w:p>
    <w:p w14:paraId="50B14DAC" w14:textId="1547B009" w:rsidR="006728C9" w:rsidRPr="00743CEC" w:rsidRDefault="006728C9" w:rsidP="006D537B">
      <w:pPr>
        <w:pStyle w:val="ListParagraph"/>
        <w:numPr>
          <w:ilvl w:val="1"/>
          <w:numId w:val="11"/>
        </w:numPr>
        <w:bidi/>
        <w:spacing w:after="0"/>
        <w:ind w:left="1276"/>
        <w:rPr>
          <w:rFonts w:eastAsia="Times New Roman" w:cs="Times New Roman"/>
          <w:sz w:val="22"/>
          <w:szCs w:val="22"/>
        </w:rPr>
      </w:pPr>
      <w:r w:rsidRPr="00743CEC">
        <w:rPr>
          <w:rFonts w:eastAsia="Times New Roman" w:cs="Times New Roman"/>
          <w:sz w:val="22"/>
          <w:szCs w:val="22"/>
          <w:rtl/>
          <w:lang w:eastAsia="ar" w:bidi="ar-SA"/>
        </w:rPr>
        <w:t xml:space="preserve">بالنسبة إلى أسئلةٍ معيّنة في أداة المسح، يوصى للغاية بأن يُجيب عنها من يُمثّلون المجالات التالية أو يتمتعون بخبرةٍ فيها: القطاع الخاص (س 2-1د)؛ الفئات الضعيفة (س 2-2جـ)؛ النوع الاجتماعي (س 2-2د)؛ قضايا المياه العابرة للحدود (س 1-2جـ، س 2-2هـ، س 3-2د، س 4-2جـ). </w:t>
      </w:r>
    </w:p>
    <w:p w14:paraId="36DCBEA2" w14:textId="2070FC3D" w:rsidR="00867BF1" w:rsidRPr="00743CEC" w:rsidRDefault="009D488F" w:rsidP="006D537B">
      <w:pPr>
        <w:pStyle w:val="ListParagraph"/>
        <w:numPr>
          <w:ilvl w:val="0"/>
          <w:numId w:val="11"/>
        </w:numPr>
        <w:bidi/>
        <w:spacing w:after="0"/>
        <w:rPr>
          <w:rFonts w:eastAsia="Times New Roman" w:cs="Times New Roman"/>
          <w:sz w:val="22"/>
          <w:szCs w:val="22"/>
        </w:rPr>
      </w:pPr>
      <w:r w:rsidRPr="00743CEC">
        <w:rPr>
          <w:rFonts w:eastAsia="Times New Roman" w:cs="Times New Roman"/>
          <w:b/>
          <w:bCs/>
          <w:sz w:val="22"/>
          <w:szCs w:val="22"/>
          <w:rtl/>
          <w:lang w:eastAsia="ar" w:bidi="ar-SA"/>
        </w:rPr>
        <w:t>عملية الالتزام:</w:t>
      </w:r>
      <w:r w:rsidRPr="00743CEC">
        <w:rPr>
          <w:rFonts w:eastAsia="Times New Roman" w:cs="Times New Roman"/>
          <w:sz w:val="22"/>
          <w:szCs w:val="22"/>
          <w:rtl/>
          <w:lang w:eastAsia="ar" w:bidi="ar-SA"/>
        </w:rPr>
        <w:t xml:space="preserve"> من المرجّح أن تُحقق حلقات العمل الميسّرة أفضل نتائج متينة، وتُتمَّم برسائل البريد الإلكتروني والاتصالات الهاتفية وغيرها من اللقاءات. وينبغي لكل بلد أن يقرر العدد اللائق من حلقات العمل ومواقع انعقادها، إلى جانب التمثيل المتعلق بالأطراف صاحبة المصلحة. ويتوفّر 30 تقريراً تقريباً حول حلقات العمل القُطرية من فترة رصد الخط الأساس لاستيحاء الأفكار منها عند الطلب. كما تتوفر نماذج تقارير حلقات العمل الاختيارية عند الطلب من مكتب المساعدة المعني بالغاية 6-5-1. </w:t>
      </w:r>
    </w:p>
    <w:p w14:paraId="4E951BA2" w14:textId="777744BF" w:rsidR="006E5E63" w:rsidRPr="00743CEC" w:rsidRDefault="00D533AC" w:rsidP="006D537B">
      <w:pPr>
        <w:pStyle w:val="ListParagraph"/>
        <w:numPr>
          <w:ilvl w:val="0"/>
          <w:numId w:val="11"/>
        </w:numPr>
        <w:bidi/>
        <w:spacing w:after="0"/>
        <w:rPr>
          <w:rFonts w:eastAsia="Times New Roman" w:cs="Times New Roman"/>
          <w:sz w:val="22"/>
          <w:szCs w:val="22"/>
        </w:rPr>
      </w:pPr>
      <w:r w:rsidRPr="00743CEC">
        <w:rPr>
          <w:rFonts w:eastAsia="Times New Roman" w:cs="Times New Roman"/>
          <w:b/>
          <w:bCs/>
          <w:sz w:val="22"/>
          <w:szCs w:val="22"/>
          <w:rtl/>
          <w:lang w:eastAsia="ar" w:bidi="ar-SA"/>
        </w:rPr>
        <w:t xml:space="preserve">وضع وتطوير الإجابات </w:t>
      </w:r>
      <w:r w:rsidRPr="00743CEC">
        <w:rPr>
          <w:rFonts w:eastAsia="Times New Roman" w:cs="Times New Roman"/>
          <w:sz w:val="22"/>
          <w:szCs w:val="22"/>
          <w:rtl/>
          <w:lang w:eastAsia="ar" w:bidi="ar-SA"/>
        </w:rPr>
        <w:t xml:space="preserve">بناءً على عملية الالتزام، يمكن وضع الإجابات وتطويرها إما ’على التوالي‘ أو بالتوازي‘، أو بتوليفة من هاتين الطريقتين (انظر الإطار 1). باتخاذ الطريقة المتوالية، يمكن وضع مسودات متتالية من المسح، مع شرائح مختلفة صاحبة مصلحة. وعلى سبيل المثال، يمكن لبضع مؤسسات حكومية أساسية أن تضع مسودةً أولى، ثم تضع مجموعة أوسع من المؤسسات الحكومية مسودةً ثانية، وبعدها تضع أطراف أخرى صاحبة مصلحة مسودةً ثالثة. وأمّا في الطريقة المتوازية، يُطلب من الشرائح المختلفة صاحبة المصلحة أن تملأ مسحاً خالياً بإجاباتها. وينبغي أن تُجمع الإجابات المختلفة في إجابة نهائية واحدة. ويمكن تنفيذ ذلك من خلال حلقة أو أكثر من حلقات العمل الميسَّرة، إذ يتسنّى التوصّل إلى توافُق في الآراء من خلال المناقشة. وبغضّ النظر عن العملية، لا بُد من أن تكون هناك في النهاية نسخة واحدة موحّدة من المسح ومتفق عليها. </w:t>
      </w:r>
    </w:p>
    <w:p w14:paraId="15F876C4" w14:textId="78247439" w:rsidR="004132FF" w:rsidRPr="00451405" w:rsidRDefault="004132FF" w:rsidP="006D537B">
      <w:pPr>
        <w:pStyle w:val="ListParagraph"/>
        <w:numPr>
          <w:ilvl w:val="0"/>
          <w:numId w:val="11"/>
        </w:numPr>
        <w:bidi/>
        <w:ind w:left="714" w:hanging="357"/>
        <w:rPr>
          <w:sz w:val="22"/>
          <w:szCs w:val="22"/>
        </w:rPr>
      </w:pPr>
      <w:r w:rsidRPr="00743CEC">
        <w:rPr>
          <w:rFonts w:eastAsia="Times New Roman" w:cs="Times New Roman"/>
          <w:b/>
          <w:bCs/>
          <w:sz w:val="22"/>
          <w:szCs w:val="22"/>
          <w:rtl/>
          <w:lang w:eastAsia="ar" w:bidi="ar-SA"/>
        </w:rPr>
        <w:t>التنسيق مع جهات تنسيق أخرى معنية بالمؤشر الوطني لهدف التنمية المستدامة:</w:t>
      </w:r>
      <w:r w:rsidRPr="00743CEC">
        <w:rPr>
          <w:rFonts w:eastAsia="Times New Roman" w:cs="Times New Roman"/>
          <w:sz w:val="22"/>
          <w:szCs w:val="22"/>
          <w:rtl/>
          <w:lang w:eastAsia="ar" w:bidi="ar-SA"/>
        </w:rPr>
        <w:t xml:space="preserve"> يُتخذ التنسيق أينما أمكن من أجل مواءمة الاستجابات القُطرية واستلام الملاحظات التعقيبية الضرورية من الأطراف الأخرى صاحبة المصلحة. وتحظى الأسئلة التالية بصِلات قوية على وجه الخصوص مع غايات ومؤشرات أخرى لأهداف التنمية المستدامة:</w:t>
      </w:r>
    </w:p>
    <w:tbl>
      <w:tblPr>
        <w:tblStyle w:val="TableGrid"/>
        <w:bidiVisual/>
        <w:tblW w:w="0" w:type="auto"/>
        <w:tblLook w:val="04A0" w:firstRow="1" w:lastRow="0" w:firstColumn="1" w:lastColumn="0" w:noHBand="0" w:noVBand="1"/>
      </w:tblPr>
      <w:tblGrid>
        <w:gridCol w:w="2436"/>
        <w:gridCol w:w="7778"/>
      </w:tblGrid>
      <w:tr w:rsidR="0058462A" w14:paraId="44A2801D" w14:textId="77777777" w:rsidTr="00EF0B3B">
        <w:tc>
          <w:tcPr>
            <w:tcW w:w="0" w:type="auto"/>
            <w:vAlign w:val="center"/>
          </w:tcPr>
          <w:p w14:paraId="3C7F0461" w14:textId="67D60DF8" w:rsidR="00404DA4" w:rsidRPr="00EC43B6" w:rsidRDefault="00EC43B6" w:rsidP="00EF0B3B">
            <w:pPr>
              <w:bidi/>
              <w:spacing w:after="0"/>
              <w:rPr>
                <w:b/>
                <w:sz w:val="22"/>
                <w:szCs w:val="22"/>
              </w:rPr>
            </w:pPr>
            <w:r w:rsidRPr="00EC43B6">
              <w:rPr>
                <w:b/>
                <w:bCs/>
                <w:sz w:val="22"/>
                <w:szCs w:val="22"/>
                <w:rtl/>
                <w:lang w:eastAsia="ar" w:bidi="ar-SA"/>
              </w:rPr>
              <w:t>سؤال المسح</w:t>
            </w:r>
          </w:p>
        </w:tc>
        <w:tc>
          <w:tcPr>
            <w:tcW w:w="0" w:type="auto"/>
            <w:vAlign w:val="center"/>
          </w:tcPr>
          <w:p w14:paraId="6FD7CB63" w14:textId="6C99455A" w:rsidR="00404DA4" w:rsidRPr="00EC43B6" w:rsidRDefault="00EC43B6" w:rsidP="00EF0B3B">
            <w:pPr>
              <w:bidi/>
              <w:spacing w:after="0"/>
              <w:rPr>
                <w:b/>
                <w:sz w:val="22"/>
                <w:szCs w:val="22"/>
              </w:rPr>
            </w:pPr>
            <w:r w:rsidRPr="00EC43B6">
              <w:rPr>
                <w:b/>
                <w:bCs/>
                <w:sz w:val="22"/>
                <w:szCs w:val="22"/>
                <w:rtl/>
                <w:lang w:eastAsia="ar" w:bidi="ar-SA"/>
              </w:rPr>
              <w:t>يتصل بغاية هدف التنمية المستدامة</w:t>
            </w:r>
          </w:p>
        </w:tc>
      </w:tr>
      <w:tr w:rsidR="0058462A" w14:paraId="661D883E" w14:textId="77777777" w:rsidTr="00EF0B3B">
        <w:tc>
          <w:tcPr>
            <w:tcW w:w="0" w:type="auto"/>
            <w:vAlign w:val="center"/>
          </w:tcPr>
          <w:p w14:paraId="2919A8C9" w14:textId="5727BB34" w:rsidR="00404DA4" w:rsidRDefault="00EC43B6" w:rsidP="00EF0B3B">
            <w:pPr>
              <w:bidi/>
              <w:spacing w:after="0"/>
              <w:rPr>
                <w:sz w:val="22"/>
                <w:szCs w:val="22"/>
              </w:rPr>
            </w:pPr>
            <w:r>
              <w:rPr>
                <w:sz w:val="22"/>
                <w:szCs w:val="22"/>
                <w:rtl/>
                <w:lang w:eastAsia="ar" w:bidi="ar-SA"/>
              </w:rPr>
              <w:t>2-2ب المُشاركة العامة على المستوى المحلي</w:t>
            </w:r>
          </w:p>
        </w:tc>
        <w:tc>
          <w:tcPr>
            <w:tcW w:w="0" w:type="auto"/>
            <w:vAlign w:val="center"/>
          </w:tcPr>
          <w:p w14:paraId="586CEF19" w14:textId="14E08E0F" w:rsidR="00404DA4" w:rsidRDefault="0071708E" w:rsidP="00EF0B3B">
            <w:pPr>
              <w:bidi/>
              <w:spacing w:after="0"/>
              <w:rPr>
                <w:sz w:val="22"/>
                <w:szCs w:val="22"/>
              </w:rPr>
            </w:pPr>
            <w:hyperlink r:id="rId13" w:history="1">
              <w:r w:rsidR="00EC43B6" w:rsidRPr="00743CEC">
                <w:rPr>
                  <w:rStyle w:val="Hyperlink"/>
                  <w:rFonts w:cs="Calibri"/>
                  <w:sz w:val="22"/>
                  <w:szCs w:val="22"/>
                  <w:rtl/>
                  <w:lang w:eastAsia="ar" w:bidi="ar-SA"/>
                </w:rPr>
                <w:t>6-ب</w:t>
              </w:r>
            </w:hyperlink>
            <w:r w:rsidR="00EC43B6" w:rsidRPr="00743CEC">
              <w:rPr>
                <w:rFonts w:cs="Calibri"/>
                <w:sz w:val="22"/>
                <w:szCs w:val="22"/>
                <w:rtl/>
                <w:lang w:eastAsia="ar" w:bidi="ar-SA"/>
              </w:rPr>
              <w:t>: دعم وتعزيز مشاركة المجتمعات المحلية في تحسين إدارة المياه والصرف الصحي.</w:t>
            </w:r>
          </w:p>
        </w:tc>
      </w:tr>
      <w:tr w:rsidR="0058462A" w14:paraId="334323DB" w14:textId="77777777" w:rsidTr="00EF0B3B">
        <w:tc>
          <w:tcPr>
            <w:tcW w:w="0" w:type="auto"/>
            <w:vAlign w:val="center"/>
          </w:tcPr>
          <w:p w14:paraId="16009D86" w14:textId="47ED693A" w:rsidR="00404DA4" w:rsidRDefault="00EC43B6" w:rsidP="00EF0B3B">
            <w:pPr>
              <w:bidi/>
              <w:spacing w:after="0"/>
              <w:rPr>
                <w:sz w:val="22"/>
                <w:szCs w:val="22"/>
              </w:rPr>
            </w:pPr>
            <w:r>
              <w:rPr>
                <w:sz w:val="22"/>
                <w:szCs w:val="22"/>
                <w:rtl/>
                <w:lang w:eastAsia="ar" w:bidi="ar-SA"/>
              </w:rPr>
              <w:lastRenderedPageBreak/>
              <w:t>2-2د المسائل المتعلقة بالنوع الاجتماعي في القوانين/الخطط أو ما شابهها</w:t>
            </w:r>
          </w:p>
        </w:tc>
        <w:tc>
          <w:tcPr>
            <w:tcW w:w="0" w:type="auto"/>
            <w:vAlign w:val="center"/>
          </w:tcPr>
          <w:p w14:paraId="30A7DFD8" w14:textId="5347683F" w:rsidR="00404DA4" w:rsidRDefault="0058462A" w:rsidP="00EF0B3B">
            <w:pPr>
              <w:bidi/>
              <w:spacing w:after="0"/>
              <w:rPr>
                <w:sz w:val="22"/>
                <w:szCs w:val="22"/>
              </w:rPr>
            </w:pPr>
            <w:r>
              <w:rPr>
                <w:sz w:val="22"/>
                <w:szCs w:val="22"/>
                <w:rtl/>
                <w:lang w:eastAsia="ar" w:bidi="ar-SA"/>
              </w:rPr>
              <w:t>السؤال</w:t>
            </w:r>
            <w:r w:rsidR="00E30A5F">
              <w:rPr>
                <w:rFonts w:hint="cs"/>
                <w:sz w:val="22"/>
                <w:szCs w:val="22"/>
                <w:rtl/>
                <w:lang w:eastAsia="ar" w:bidi="ar-SA"/>
              </w:rPr>
              <w:t xml:space="preserve"> ألف</w:t>
            </w:r>
            <w:r>
              <w:rPr>
                <w:sz w:val="22"/>
                <w:szCs w:val="22"/>
                <w:rtl/>
                <w:lang w:eastAsia="ar" w:bidi="ar-SA"/>
              </w:rPr>
              <w:t>14-أ في المسح الخاص بالتقييم السنوي العالمي لخدمات الصرف الصحي ومياه الشرب.</w:t>
            </w:r>
          </w:p>
        </w:tc>
      </w:tr>
      <w:tr w:rsidR="00EC43B6" w14:paraId="6AA20CAD" w14:textId="77777777" w:rsidTr="00EF0B3B">
        <w:tc>
          <w:tcPr>
            <w:tcW w:w="0" w:type="auto"/>
            <w:vAlign w:val="center"/>
          </w:tcPr>
          <w:p w14:paraId="31C35FDA" w14:textId="35856F57" w:rsidR="00EC43B6" w:rsidRDefault="00EC43B6" w:rsidP="00EF0B3B">
            <w:pPr>
              <w:bidi/>
              <w:spacing w:after="0"/>
              <w:rPr>
                <w:sz w:val="22"/>
                <w:szCs w:val="22"/>
              </w:rPr>
            </w:pPr>
            <w:r>
              <w:rPr>
                <w:sz w:val="22"/>
                <w:szCs w:val="22"/>
                <w:rtl/>
                <w:lang w:eastAsia="ar" w:bidi="ar-SA"/>
              </w:rPr>
              <w:t>3-1أ الرصد الوطني لتوافر المياه</w:t>
            </w:r>
          </w:p>
        </w:tc>
        <w:tc>
          <w:tcPr>
            <w:tcW w:w="0" w:type="auto"/>
            <w:vMerge w:val="restart"/>
            <w:vAlign w:val="center"/>
          </w:tcPr>
          <w:p w14:paraId="2F40F920" w14:textId="560C2556" w:rsidR="00EC43B6" w:rsidRDefault="0071708E" w:rsidP="00EF0B3B">
            <w:pPr>
              <w:bidi/>
              <w:spacing w:after="0"/>
              <w:rPr>
                <w:sz w:val="22"/>
                <w:szCs w:val="22"/>
              </w:rPr>
            </w:pPr>
            <w:hyperlink r:id="rId14" w:history="1">
              <w:r w:rsidR="00EC43B6" w:rsidRPr="00EC43B6">
                <w:rPr>
                  <w:rStyle w:val="Hyperlink"/>
                  <w:sz w:val="22"/>
                  <w:szCs w:val="22"/>
                  <w:rtl/>
                  <w:lang w:eastAsia="ar" w:bidi="ar-SA"/>
                </w:rPr>
                <w:t>6-4</w:t>
              </w:r>
            </w:hyperlink>
            <w:r w:rsidR="00EC43B6" w:rsidRPr="00EC43B6">
              <w:rPr>
                <w:sz w:val="22"/>
                <w:szCs w:val="22"/>
                <w:rtl/>
                <w:lang w:eastAsia="ar" w:bidi="ar-SA"/>
              </w:rPr>
              <w:t>: زيادة كفاءة استخدام المياه في جميع القطاعات زيادةً كبيرة وضمان سحب المياه العذبة وإمداداتها على نحو مستدام من أجل معالجة شح المياه، والحد بدرجة كبيرة من عدد الأشخاص الذين يعانون من ندرة المياه، بحلول عام 2030.</w:t>
            </w:r>
          </w:p>
        </w:tc>
      </w:tr>
      <w:tr w:rsidR="00EC43B6" w14:paraId="1540129E" w14:textId="77777777" w:rsidTr="00EF0B3B">
        <w:tc>
          <w:tcPr>
            <w:tcW w:w="0" w:type="auto"/>
            <w:vAlign w:val="center"/>
          </w:tcPr>
          <w:p w14:paraId="65CD30B2" w14:textId="4D5F9A9B" w:rsidR="00EC43B6" w:rsidRDefault="00EC43B6" w:rsidP="00EF0B3B">
            <w:pPr>
              <w:bidi/>
              <w:spacing w:after="0"/>
              <w:rPr>
                <w:sz w:val="22"/>
                <w:szCs w:val="22"/>
              </w:rPr>
            </w:pPr>
            <w:r>
              <w:rPr>
                <w:sz w:val="22"/>
                <w:szCs w:val="22"/>
                <w:rtl/>
                <w:lang w:eastAsia="ar" w:bidi="ar-SA"/>
              </w:rPr>
              <w:t>3-1ب إدارة استخدام المياه بطريقة مستدامة وكفؤة.</w:t>
            </w:r>
          </w:p>
        </w:tc>
        <w:tc>
          <w:tcPr>
            <w:tcW w:w="0" w:type="auto"/>
            <w:vMerge/>
            <w:vAlign w:val="center"/>
          </w:tcPr>
          <w:p w14:paraId="0BD2136E" w14:textId="124C29AF" w:rsidR="00EC43B6" w:rsidRDefault="00EC43B6" w:rsidP="00EF0B3B">
            <w:pPr>
              <w:bidi/>
              <w:spacing w:after="0"/>
              <w:rPr>
                <w:sz w:val="22"/>
                <w:szCs w:val="22"/>
              </w:rPr>
            </w:pPr>
          </w:p>
        </w:tc>
      </w:tr>
      <w:tr w:rsidR="0058462A" w14:paraId="68113172" w14:textId="77777777" w:rsidTr="00EF0B3B">
        <w:tc>
          <w:tcPr>
            <w:tcW w:w="0" w:type="auto"/>
            <w:vAlign w:val="center"/>
          </w:tcPr>
          <w:p w14:paraId="5616FEF4" w14:textId="425ACD80" w:rsidR="00404DA4" w:rsidRDefault="00EC43B6" w:rsidP="00EF0B3B">
            <w:pPr>
              <w:bidi/>
              <w:spacing w:after="0"/>
              <w:rPr>
                <w:sz w:val="22"/>
                <w:szCs w:val="22"/>
              </w:rPr>
            </w:pPr>
            <w:r>
              <w:rPr>
                <w:sz w:val="22"/>
                <w:szCs w:val="22"/>
                <w:rtl/>
                <w:lang w:eastAsia="ar" w:bidi="ar-SA"/>
              </w:rPr>
              <w:t>3-1جـ التحكم بالتلوّث</w:t>
            </w:r>
          </w:p>
        </w:tc>
        <w:tc>
          <w:tcPr>
            <w:tcW w:w="0" w:type="auto"/>
            <w:vAlign w:val="center"/>
          </w:tcPr>
          <w:p w14:paraId="4B3FC263" w14:textId="49A255C1" w:rsidR="00404DA4" w:rsidRDefault="0071708E" w:rsidP="00EF0B3B">
            <w:pPr>
              <w:bidi/>
              <w:spacing w:after="0"/>
              <w:rPr>
                <w:sz w:val="22"/>
                <w:szCs w:val="22"/>
              </w:rPr>
            </w:pPr>
            <w:hyperlink r:id="rId15" w:history="1">
              <w:r w:rsidR="00EC43B6" w:rsidRPr="00743CEC">
                <w:rPr>
                  <w:rStyle w:val="Hyperlink"/>
                  <w:sz w:val="22"/>
                  <w:szCs w:val="22"/>
                  <w:rtl/>
                  <w:lang w:eastAsia="ar" w:bidi="ar-SA"/>
                </w:rPr>
                <w:t>6-3</w:t>
              </w:r>
            </w:hyperlink>
            <w:r w:rsidR="00EC43B6" w:rsidRPr="00743CEC">
              <w:rPr>
                <w:sz w:val="22"/>
                <w:szCs w:val="22"/>
                <w:rtl/>
                <w:lang w:eastAsia="ar" w:bidi="ar-SA"/>
              </w:rPr>
              <w:t>: تحسين نوعية المياه عن طريق الحد من التلوث ووقف إلقاء النفايات والمواد الكيميائية والمواد الخطرة وتقليل تسرّبها إلى أدنى حد، وخفض نسبة مياه المجاري غير المعالجة إلى النصف، وزيادة إعادة التدوير وإعادة الاستخدام المأمونة بنسبة كبيرة على الصعيد العالمي، بحلول عام 2030.</w:t>
            </w:r>
          </w:p>
        </w:tc>
      </w:tr>
      <w:tr w:rsidR="0058462A" w14:paraId="345DF162" w14:textId="77777777" w:rsidTr="00EF0B3B">
        <w:tc>
          <w:tcPr>
            <w:tcW w:w="0" w:type="auto"/>
            <w:vAlign w:val="center"/>
          </w:tcPr>
          <w:p w14:paraId="76A2C850" w14:textId="3271E792" w:rsidR="00404DA4" w:rsidRDefault="00EC43B6" w:rsidP="00EF0B3B">
            <w:pPr>
              <w:bidi/>
              <w:spacing w:after="0"/>
              <w:rPr>
                <w:sz w:val="22"/>
                <w:szCs w:val="22"/>
              </w:rPr>
            </w:pPr>
            <w:r>
              <w:rPr>
                <w:sz w:val="22"/>
                <w:szCs w:val="22"/>
                <w:rtl/>
                <w:lang w:eastAsia="ar" w:bidi="ar-SA"/>
              </w:rPr>
              <w:t>3-1د إدارة النُظم الإيكولوجية ذات الصلة بالمياه</w:t>
            </w:r>
          </w:p>
        </w:tc>
        <w:tc>
          <w:tcPr>
            <w:tcW w:w="0" w:type="auto"/>
            <w:vAlign w:val="center"/>
          </w:tcPr>
          <w:p w14:paraId="5DEBA676" w14:textId="1907B603" w:rsidR="00404DA4" w:rsidRDefault="0071708E" w:rsidP="00EF0B3B">
            <w:pPr>
              <w:bidi/>
              <w:spacing w:after="0"/>
              <w:rPr>
                <w:sz w:val="22"/>
                <w:szCs w:val="22"/>
              </w:rPr>
            </w:pPr>
            <w:hyperlink r:id="rId16" w:history="1">
              <w:r w:rsidR="00EC43B6" w:rsidRPr="00743CEC">
                <w:rPr>
                  <w:rStyle w:val="Hyperlink"/>
                  <w:sz w:val="22"/>
                  <w:szCs w:val="22"/>
                  <w:rtl/>
                  <w:lang w:eastAsia="ar" w:bidi="ar-SA"/>
                </w:rPr>
                <w:t>6-6</w:t>
              </w:r>
            </w:hyperlink>
            <w:r w:rsidR="00EC43B6" w:rsidRPr="00743CEC">
              <w:rPr>
                <w:sz w:val="22"/>
                <w:szCs w:val="22"/>
                <w:rtl/>
                <w:lang w:eastAsia="ar" w:bidi="ar-SA"/>
              </w:rPr>
              <w:t>: حماية وترميم النُظم الإيكولوجية المتصلة بالمياه، بما في ذلك الجبال والغابات والأراضي الرطبة والأنهار ومستودعات المياه الجوفية والبحيرات، بحلول عام 2020.</w:t>
            </w:r>
          </w:p>
        </w:tc>
      </w:tr>
      <w:tr w:rsidR="0058462A" w14:paraId="350E5D52" w14:textId="77777777" w:rsidTr="00EF0B3B">
        <w:tc>
          <w:tcPr>
            <w:tcW w:w="0" w:type="auto"/>
            <w:vAlign w:val="center"/>
          </w:tcPr>
          <w:p w14:paraId="13020164" w14:textId="6FCB3A6D" w:rsidR="00404DA4" w:rsidRDefault="00EC43B6" w:rsidP="00EF0B3B">
            <w:pPr>
              <w:bidi/>
              <w:spacing w:after="0"/>
              <w:rPr>
                <w:sz w:val="22"/>
                <w:szCs w:val="22"/>
              </w:rPr>
            </w:pPr>
            <w:r>
              <w:rPr>
                <w:sz w:val="22"/>
                <w:szCs w:val="22"/>
                <w:rtl/>
                <w:lang w:eastAsia="ar" w:bidi="ar-SA"/>
              </w:rPr>
              <w:t>3-1هـ أدوات إدارية لتخفيف آثار الكوارث المتصلة بالمياه</w:t>
            </w:r>
          </w:p>
        </w:tc>
        <w:tc>
          <w:tcPr>
            <w:tcW w:w="0" w:type="auto"/>
            <w:vAlign w:val="center"/>
          </w:tcPr>
          <w:p w14:paraId="4EFC0310" w14:textId="270D06C9" w:rsidR="00404DA4" w:rsidRDefault="0071708E" w:rsidP="00EF0B3B">
            <w:pPr>
              <w:bidi/>
              <w:spacing w:after="0"/>
              <w:rPr>
                <w:sz w:val="22"/>
                <w:szCs w:val="22"/>
              </w:rPr>
            </w:pPr>
            <w:hyperlink r:id="rId17" w:history="1">
              <w:r w:rsidR="00EC43B6" w:rsidRPr="00D139A2">
                <w:rPr>
                  <w:rStyle w:val="Hyperlink"/>
                  <w:sz w:val="22"/>
                  <w:szCs w:val="22"/>
                  <w:rtl/>
                  <w:lang w:eastAsia="ar" w:bidi="ar-SA"/>
                </w:rPr>
                <w:t>11-5</w:t>
              </w:r>
            </w:hyperlink>
            <w:r w:rsidR="00EC43B6" w:rsidRPr="00743CEC">
              <w:rPr>
                <w:sz w:val="22"/>
                <w:szCs w:val="22"/>
                <w:rtl/>
                <w:lang w:eastAsia="ar" w:bidi="ar-SA"/>
              </w:rPr>
              <w:t>: التقليل إلى درجة كبيرة من عدد الوفيات وعدد الأشخاص المتضررين، وتحقيق انخفاض كبير في الخسائر الاقتصادية المباشرة المتصلة بالناتج المحلي الإجمالي العالمي التي تحدث بسبب الكوارث، بما في ذلك الكوارث المتصلة بالمياه، مع التركيز على حماية الفقراء والأشخاص الذين يعيشون في ظل أوضاع هشة، بحلول عام 2030.</w:t>
            </w:r>
          </w:p>
        </w:tc>
      </w:tr>
    </w:tbl>
    <w:p w14:paraId="414E7FCB" w14:textId="2B0D557E" w:rsidR="000D3DBD" w:rsidRPr="00743CEC" w:rsidRDefault="007C1623" w:rsidP="00575135">
      <w:pPr>
        <w:pStyle w:val="ListParagraph"/>
        <w:numPr>
          <w:ilvl w:val="0"/>
          <w:numId w:val="11"/>
        </w:numPr>
        <w:bidi/>
        <w:spacing w:before="120" w:after="0"/>
        <w:ind w:left="714" w:hanging="357"/>
        <w:jc w:val="both"/>
        <w:rPr>
          <w:rFonts w:eastAsia="Times New Roman" w:cs="Times New Roman"/>
          <w:sz w:val="22"/>
          <w:szCs w:val="22"/>
        </w:rPr>
      </w:pPr>
      <w:r w:rsidRPr="00743CEC">
        <w:rPr>
          <w:rFonts w:eastAsia="Times New Roman" w:cs="Times New Roman"/>
          <w:b/>
          <w:bCs/>
          <w:sz w:val="22"/>
          <w:szCs w:val="22"/>
          <w:rtl/>
          <w:lang w:eastAsia="ar" w:bidi="ar-SA"/>
        </w:rPr>
        <w:t xml:space="preserve">الأدوات والوثائق المُسانِدة: </w:t>
      </w:r>
    </w:p>
    <w:p w14:paraId="602523AE" w14:textId="737EEAA8" w:rsidR="000D3DBD" w:rsidRPr="00743CEC" w:rsidRDefault="000D3DBD" w:rsidP="00B95C51">
      <w:pPr>
        <w:pStyle w:val="ListParagraph"/>
        <w:numPr>
          <w:ilvl w:val="1"/>
          <w:numId w:val="11"/>
        </w:numPr>
        <w:bidi/>
        <w:spacing w:after="0"/>
        <w:ind w:left="1276"/>
        <w:jc w:val="both"/>
        <w:rPr>
          <w:rFonts w:eastAsia="Times New Roman" w:cs="Times New Roman"/>
          <w:sz w:val="22"/>
          <w:szCs w:val="22"/>
        </w:rPr>
      </w:pPr>
      <w:r w:rsidRPr="00743CEC">
        <w:rPr>
          <w:rFonts w:eastAsia="Times New Roman" w:cs="Times New Roman"/>
          <w:sz w:val="22"/>
          <w:szCs w:val="22"/>
          <w:rtl/>
          <w:lang w:eastAsia="ar" w:bidi="ar-SA"/>
        </w:rPr>
        <w:t xml:space="preserve">تتوفر أداة المسح بنسق ملف مايكروسوفت وورد، والذي يمكن تشارُكه بسهولة إما إلكترونياً أو في نسخة مطبوعة. </w:t>
      </w:r>
    </w:p>
    <w:p w14:paraId="1AF5B274" w14:textId="4EF04C86" w:rsidR="006E5E63" w:rsidRPr="00743CEC" w:rsidRDefault="00F66A02" w:rsidP="00B95C51">
      <w:pPr>
        <w:pStyle w:val="ListParagraph"/>
        <w:numPr>
          <w:ilvl w:val="1"/>
          <w:numId w:val="11"/>
        </w:numPr>
        <w:bidi/>
        <w:spacing w:after="0"/>
        <w:ind w:left="1276"/>
        <w:jc w:val="both"/>
        <w:rPr>
          <w:rFonts w:eastAsia="Times New Roman" w:cs="Times New Roman"/>
          <w:sz w:val="22"/>
          <w:szCs w:val="22"/>
        </w:rPr>
      </w:pPr>
      <w:r w:rsidRPr="00743CEC">
        <w:rPr>
          <w:rFonts w:eastAsia="Times New Roman" w:cs="Times New Roman"/>
          <w:sz w:val="22"/>
          <w:szCs w:val="22"/>
          <w:rtl/>
          <w:lang w:eastAsia="ar" w:bidi="ar-SA"/>
        </w:rPr>
        <w:t>كما تتوفر</w:t>
      </w:r>
      <w:r w:rsidR="00E30A5F" w:rsidRPr="00743CEC">
        <w:rPr>
          <w:rFonts w:eastAsia="Times New Roman" w:cs="Times New Roman" w:hint="cs"/>
          <w:sz w:val="22"/>
          <w:szCs w:val="22"/>
          <w:rtl/>
          <w:lang w:eastAsia="ar" w:bidi="ar-SA"/>
        </w:rPr>
        <w:t xml:space="preserve"> ’صحيف</w:t>
      </w:r>
      <w:r w:rsidR="00E30A5F" w:rsidRPr="00743CEC">
        <w:rPr>
          <w:rFonts w:eastAsia="Times New Roman" w:cs="Times New Roman" w:hint="eastAsia"/>
          <w:sz w:val="22"/>
          <w:szCs w:val="22"/>
          <w:rtl/>
          <w:lang w:eastAsia="ar" w:bidi="ar-SA"/>
        </w:rPr>
        <w:t>ة</w:t>
      </w:r>
      <w:r w:rsidRPr="00743CEC">
        <w:rPr>
          <w:rFonts w:eastAsia="Times New Roman" w:cs="Times New Roman"/>
          <w:sz w:val="22"/>
          <w:szCs w:val="22"/>
          <w:rtl/>
          <w:lang w:eastAsia="ar" w:bidi="ar-SA"/>
        </w:rPr>
        <w:t xml:space="preserve"> </w:t>
      </w:r>
      <w:r w:rsidR="00E30A5F" w:rsidRPr="00743CEC">
        <w:rPr>
          <w:rFonts w:eastAsia="Times New Roman" w:cs="Times New Roman" w:hint="cs"/>
          <w:sz w:val="22"/>
          <w:szCs w:val="22"/>
          <w:rtl/>
          <w:lang w:eastAsia="ar" w:bidi="ar-SA"/>
        </w:rPr>
        <w:t>وقائع‘</w:t>
      </w:r>
      <w:r w:rsidR="00E30A5F">
        <w:rPr>
          <w:rFonts w:eastAsia="Times New Roman" w:cs="Times New Roman" w:hint="cs"/>
          <w:sz w:val="22"/>
          <w:szCs w:val="22"/>
          <w:rtl/>
          <w:lang w:eastAsia="ar" w:bidi="ar-SA"/>
        </w:rPr>
        <w:t xml:space="preserve"> </w:t>
      </w:r>
      <w:r w:rsidR="00E30A5F" w:rsidRPr="00743CEC">
        <w:rPr>
          <w:rFonts w:eastAsia="Times New Roman" w:cs="Times New Roman" w:hint="cs"/>
          <w:sz w:val="22"/>
          <w:szCs w:val="22"/>
          <w:rtl/>
          <w:lang w:eastAsia="ar" w:bidi="ar-SA"/>
        </w:rPr>
        <w:t>موجزة</w:t>
      </w:r>
      <w:r w:rsidRPr="00743CEC">
        <w:rPr>
          <w:rFonts w:eastAsia="Times New Roman" w:cs="Times New Roman"/>
          <w:sz w:val="22"/>
          <w:szCs w:val="22"/>
          <w:rtl/>
          <w:lang w:eastAsia="ar" w:bidi="ar-SA"/>
        </w:rPr>
        <w:t xml:space="preserve"> بنتائج خط الأساس، للبُلدان التي استكملت أداة مسح خط الأساس. وتعمل هذه الصحيفة بمثابة نقطة بداية مفيدة للمناقشة، إلى جانب جذب اهتمام أصحاب المصلحة إلى العملية. </w:t>
      </w:r>
    </w:p>
    <w:p w14:paraId="3E07DC2A" w14:textId="3EC7CC7D" w:rsidR="00DF586A" w:rsidRPr="00743CEC" w:rsidRDefault="002609E8" w:rsidP="00FD1938">
      <w:pPr>
        <w:pStyle w:val="ListParagraph"/>
        <w:numPr>
          <w:ilvl w:val="0"/>
          <w:numId w:val="11"/>
        </w:numPr>
        <w:bidi/>
        <w:spacing w:after="0"/>
        <w:jc w:val="both"/>
        <w:rPr>
          <w:sz w:val="22"/>
          <w:szCs w:val="22"/>
        </w:rPr>
      </w:pPr>
      <w:r w:rsidRPr="00743CEC">
        <w:rPr>
          <w:rFonts w:eastAsia="Times New Roman" w:cs="Times New Roman"/>
          <w:b/>
          <w:bCs/>
          <w:sz w:val="22"/>
          <w:szCs w:val="22"/>
          <w:rtl/>
          <w:lang w:eastAsia="ar" w:bidi="ar-SA"/>
        </w:rPr>
        <w:t xml:space="preserve">اللغة: </w:t>
      </w:r>
      <w:r w:rsidRPr="00743CEC">
        <w:rPr>
          <w:rFonts w:eastAsia="Times New Roman" w:cs="Times New Roman"/>
          <w:sz w:val="22"/>
          <w:szCs w:val="22"/>
          <w:rtl/>
          <w:lang w:eastAsia="ar" w:bidi="ar-SA"/>
        </w:rPr>
        <w:t xml:space="preserve">يتوفّر دليل الرصد هذا </w:t>
      </w:r>
      <w:bookmarkStart w:id="0" w:name="_Hlk19614030"/>
      <w:r w:rsidR="00E30A5F" w:rsidRPr="00743CEC">
        <w:rPr>
          <w:rFonts w:eastAsia="Times New Roman" w:cs="Times New Roman" w:hint="cs"/>
          <w:sz w:val="22"/>
          <w:szCs w:val="22"/>
          <w:rtl/>
          <w:lang w:eastAsia="ar" w:bidi="ar-SA"/>
        </w:rPr>
        <w:t>وأداة</w:t>
      </w:r>
      <w:r w:rsidRPr="00743CEC">
        <w:rPr>
          <w:rFonts w:eastAsia="Times New Roman" w:cs="Times New Roman"/>
          <w:sz w:val="22"/>
          <w:szCs w:val="22"/>
          <w:rtl/>
          <w:lang w:eastAsia="ar" w:bidi="ar-SA"/>
        </w:rPr>
        <w:t xml:space="preserve"> المسح من برنامج الأمم المتحدة للبيئة في اللغات الرسمية الست للأمم المتحدة (العربية والصينية والإنجليزية والفرنسية والروسية والإسبانية)، والبرتغالية.</w:t>
      </w:r>
      <w:bookmarkEnd w:id="0"/>
    </w:p>
    <w:p w14:paraId="480C9972" w14:textId="605D6F99" w:rsidR="00590700" w:rsidRPr="00743CEC" w:rsidRDefault="000B5851" w:rsidP="00BB44C5">
      <w:pPr>
        <w:bidi/>
        <w:ind w:left="284"/>
        <w:rPr>
          <w:rFonts w:eastAsia="Times New Roman" w:cs="Times New Roman"/>
          <w:sz w:val="22"/>
          <w:szCs w:val="22"/>
        </w:rPr>
      </w:pPr>
      <w:r w:rsidRPr="00743CEC">
        <w:rPr>
          <w:noProof/>
          <w:sz w:val="22"/>
          <w:szCs w:val="22"/>
          <w:rtl/>
          <w:lang w:eastAsia="ar" w:bidi="ar-SA"/>
        </w:rPr>
        <mc:AlternateContent>
          <mc:Choice Requires="wps">
            <w:drawing>
              <wp:inline distT="0" distB="0" distL="0" distR="0" wp14:anchorId="2EFC67C7" wp14:editId="0A52A37D">
                <wp:extent cx="6312535" cy="2370125"/>
                <wp:effectExtent l="0" t="0" r="37465" b="17780"/>
                <wp:docPr id="2" name="Text Box 2"/>
                <wp:cNvGraphicFramePr/>
                <a:graphic xmlns:a="http://schemas.openxmlformats.org/drawingml/2006/main">
                  <a:graphicData uri="http://schemas.microsoft.com/office/word/2010/wordprocessingShape">
                    <wps:wsp>
                      <wps:cNvSpPr txBox="1"/>
                      <wps:spPr>
                        <a:xfrm>
                          <a:off x="0" y="0"/>
                          <a:ext cx="6312535" cy="2370125"/>
                        </a:xfrm>
                        <a:prstGeom prst="rect">
                          <a:avLst/>
                        </a:prstGeom>
                        <a:noFill/>
                        <a:ln>
                          <a:solidFill>
                            <a:schemeClr val="tx1"/>
                          </a:solid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113A8D1C" w14:textId="7A280B02" w:rsidR="002F2C0A" w:rsidRPr="00FD1938" w:rsidRDefault="002F2C0A" w:rsidP="000B5851">
                            <w:pPr>
                              <w:bidi/>
                              <w:rPr>
                                <w:b/>
                                <w:lang w:val="en-GB"/>
                              </w:rPr>
                            </w:pPr>
                            <w:r w:rsidRPr="00FD1938">
                              <w:rPr>
                                <w:b/>
                                <w:bCs/>
                                <w:rtl/>
                                <w:lang w:eastAsia="ar" w:bidi="ar-SA"/>
                              </w:rPr>
                              <w:t>الإطار 1: خطوات مُستلهَمة من العملية القُطرية الخاصة بأوغندا خلال المرحلة التجريبية</w:t>
                            </w:r>
                          </w:p>
                          <w:p w14:paraId="5153FD26" w14:textId="77777777" w:rsidR="002F2C0A" w:rsidRPr="00FD1938" w:rsidRDefault="002F2C0A" w:rsidP="000B5851">
                            <w:pPr>
                              <w:bidi/>
                              <w:rPr>
                                <w:bCs/>
                                <w:lang w:val="en-GB"/>
                              </w:rPr>
                            </w:pPr>
                            <w:r w:rsidRPr="00FD1938">
                              <w:rPr>
                                <w:rtl/>
                                <w:lang w:eastAsia="ar" w:bidi="ar-SA"/>
                              </w:rPr>
                              <w:t xml:space="preserve">تولّت مديرية إدارة موارد المياه في وزارة المياه والبيئة تنسيق العملية الوطنية. </w:t>
                            </w:r>
                          </w:p>
                          <w:p w14:paraId="4CAF3480" w14:textId="6D3B41D0" w:rsidR="002F2C0A" w:rsidRPr="00FD1938" w:rsidRDefault="002F2C0A" w:rsidP="000B5851">
                            <w:pPr>
                              <w:bidi/>
                              <w:rPr>
                                <w:bCs/>
                                <w:lang w:val="en-GB"/>
                              </w:rPr>
                            </w:pPr>
                            <w:r w:rsidRPr="00FD1938">
                              <w:rPr>
                                <w:rtl/>
                                <w:lang w:eastAsia="ar" w:bidi="ar-SA"/>
                              </w:rPr>
                              <w:t xml:space="preserve">الخطوة 1: تأسَّس فريقُ عمل يضمّ ممثلين عن طيفٍ من القطاعات والجهات صاحبة المصلحة. </w:t>
                            </w:r>
                          </w:p>
                          <w:p w14:paraId="1C7D4E1E" w14:textId="581D9AF3" w:rsidR="002F2C0A" w:rsidRPr="00FD1938" w:rsidRDefault="002F2C0A" w:rsidP="000B5851">
                            <w:pPr>
                              <w:bidi/>
                              <w:rPr>
                                <w:bCs/>
                                <w:lang w:val="en-GB"/>
                              </w:rPr>
                            </w:pPr>
                            <w:r w:rsidRPr="00FD1938">
                              <w:rPr>
                                <w:rtl/>
                                <w:lang w:eastAsia="ar" w:bidi="ar-SA"/>
                              </w:rPr>
                              <w:t xml:space="preserve">الخطوة 2: اضطلع عددٌ من أصحاب المصلحة بالإجابة عن أسئلة المسح عن طريق التشاور الرسمي وغير الرسمي باستخدام رسائل البريد الإلكتروني والاتصالات الهاتفية وملء الإجابات يدوياً. </w:t>
                            </w:r>
                          </w:p>
                          <w:p w14:paraId="1C116441" w14:textId="3EAB0FCB" w:rsidR="002F2C0A" w:rsidRPr="00FD1938" w:rsidRDefault="002F2C0A" w:rsidP="000B5851">
                            <w:pPr>
                              <w:bidi/>
                              <w:rPr>
                                <w:bCs/>
                                <w:lang w:val="en-GB"/>
                              </w:rPr>
                            </w:pPr>
                            <w:r w:rsidRPr="00FD1938">
                              <w:rPr>
                                <w:rtl/>
                                <w:lang w:eastAsia="ar" w:bidi="ar-SA"/>
                              </w:rPr>
                              <w:t xml:space="preserve">الخطوة 3: اضطلع فريق العمل بتجميع النتائج الواردة من مختلف الإجابات عن أسئلة المسح وتحليلها، بما يشمل التنوع في الإجابات عن الأسئلة الفردية. </w:t>
                            </w:r>
                          </w:p>
                          <w:p w14:paraId="222EBCCE" w14:textId="4F0890A1" w:rsidR="002F2C0A" w:rsidRPr="00FD1938" w:rsidRDefault="002F2C0A" w:rsidP="000B5851">
                            <w:pPr>
                              <w:bidi/>
                              <w:rPr>
                                <w:lang w:val="en-GB"/>
                              </w:rPr>
                            </w:pPr>
                            <w:r w:rsidRPr="00FD1938">
                              <w:rPr>
                                <w:rtl/>
                                <w:lang w:eastAsia="ar" w:bidi="ar-SA"/>
                              </w:rPr>
                              <w:t xml:space="preserve">الخطوة 4: عُقدت حلقة عمل واسعة انطوت على عدد كبير من أصحاب المصلحة لمناقشة النتائج وتحقيق توافُق في الآراء بشأن الإجابات النهائية.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type w14:anchorId="2EFC67C7" id="_x0000_t202" coordsize="21600,21600" o:spt="202" path="m,l,21600r21600,l21600,xe">
                <v:stroke joinstyle="miter"/>
                <v:path gradientshapeok="t" o:connecttype="rect"/>
              </v:shapetype>
              <v:shape id="Text Box 2" o:spid="_x0000_s1026" type="#_x0000_t202" style="width:497.05pt;height:186.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" filled="f" strokecolor="black [3213]">
                <v:textbox>
                  <w:txbxContent>
                    <w:p w14:paraId="113A8D1C" w14:textId="7A280B02" w:rsidR="002F2C0A" w:rsidRPr="00FD1938" w:rsidRDefault="002F2C0A" w:rsidP="000B5851">
                      <w:pPr>
                        <w:bidi/>
                        <w:rPr>
                          <w:b/>
                          <w:lang w:val="en-GB"/>
                        </w:rPr>
                      </w:pPr>
                      <w:r w:rsidRPr="00FD1938">
                        <w:rPr>
                          <w:b/>
                          <w:bCs/>
                          <w:rtl/>
                          <w:lang w:eastAsia="ar" w:bidi="ar-SA"/>
                        </w:rPr>
                        <w:t>الإطار 1: خطوات مُستلهَمة من العملية القُطرية الخاصة بأوغندا خلال المرحلة التجريبية</w:t>
                      </w:r>
                    </w:p>
                    <w:p w14:paraId="5153FD26" w14:textId="77777777" w:rsidR="002F2C0A" w:rsidRPr="00FD1938" w:rsidRDefault="002F2C0A" w:rsidP="000B5851">
                      <w:pPr>
                        <w:bidi/>
                        <w:rPr>
                          <w:bCs/>
                          <w:lang w:val="en-GB"/>
                        </w:rPr>
                      </w:pPr>
                      <w:r w:rsidRPr="00FD1938">
                        <w:rPr>
                          <w:rtl/>
                          <w:lang w:eastAsia="ar" w:bidi="ar-SA"/>
                        </w:rPr>
                        <w:t xml:space="preserve">تولّت مديرية إدارة موارد المياه في وزارة المياه والبيئة تنسيق العملية الوطنية. </w:t>
                      </w:r>
                    </w:p>
                    <w:p w14:paraId="4CAF3480" w14:textId="6D3B41D0" w:rsidR="002F2C0A" w:rsidRPr="00FD1938" w:rsidRDefault="002F2C0A" w:rsidP="000B5851">
                      <w:pPr>
                        <w:bidi/>
                        <w:rPr>
                          <w:bCs/>
                          <w:lang w:val="en-GB"/>
                        </w:rPr>
                      </w:pPr>
                      <w:r w:rsidRPr="00FD1938">
                        <w:rPr>
                          <w:rtl/>
                          <w:lang w:eastAsia="ar" w:bidi="ar-SA"/>
                        </w:rPr>
                        <w:t xml:space="preserve">الخطوة 1: تأسَّس فريقُ عمل يضمّ ممثلين عن طيفٍ من القطاعات والجهات صاحبة المصلحة. </w:t>
                      </w:r>
                    </w:p>
                    <w:p w14:paraId="1C7D4E1E" w14:textId="581D9AF3" w:rsidR="002F2C0A" w:rsidRPr="00FD1938" w:rsidRDefault="002F2C0A" w:rsidP="000B5851">
                      <w:pPr>
                        <w:bidi/>
                        <w:rPr>
                          <w:bCs/>
                          <w:lang w:val="en-GB"/>
                        </w:rPr>
                      </w:pPr>
                      <w:r w:rsidRPr="00FD1938">
                        <w:rPr>
                          <w:rtl/>
                          <w:lang w:eastAsia="ar" w:bidi="ar-SA"/>
                        </w:rPr>
                        <w:t xml:space="preserve">الخطوة 2: اضطلع عددٌ من أصحاب المصلحة بالإجابة عن أسئلة المسح عن طريق التشاور الرسمي وغير الرسمي باستخدام رسائل البريد الإلكتروني والاتصالات الهاتفية وملء الإجابات يدوياً. </w:t>
                      </w:r>
                    </w:p>
                    <w:p w14:paraId="1C116441" w14:textId="3EAB0FCB" w:rsidR="002F2C0A" w:rsidRPr="00FD1938" w:rsidRDefault="002F2C0A" w:rsidP="000B5851">
                      <w:pPr>
                        <w:bidi/>
                        <w:rPr>
                          <w:bCs/>
                          <w:lang w:val="en-GB"/>
                        </w:rPr>
                      </w:pPr>
                      <w:r w:rsidRPr="00FD1938">
                        <w:rPr>
                          <w:rtl/>
                          <w:lang w:eastAsia="ar" w:bidi="ar-SA"/>
                        </w:rPr>
                        <w:t xml:space="preserve">الخطوة 3: اضطلع فريق العمل بتجميع النتائج الواردة من مختلف الإجابات عن أسئلة المسح وتحليلها، بما يشمل التنوع في الإجابات عن الأسئلة الفردية. </w:t>
                      </w:r>
                    </w:p>
                    <w:p w14:paraId="222EBCCE" w14:textId="4F0890A1" w:rsidR="002F2C0A" w:rsidRPr="00FD1938" w:rsidRDefault="002F2C0A" w:rsidP="000B5851">
                      <w:pPr>
                        <w:bidi/>
                        <w:rPr>
                          <w:lang w:val="en-GB"/>
                        </w:rPr>
                      </w:pPr>
                      <w:r w:rsidRPr="00FD1938">
                        <w:rPr>
                          <w:rtl/>
                          <w:lang w:eastAsia="ar" w:bidi="ar-SA"/>
                        </w:rPr>
                        <w:t xml:space="preserve">الخطوة 4: عُقدت حلقة عمل واسعة انطوت على عدد كبير من أصحاب المصلحة لمناقشة النتائج وتحقيق توافُق في الآراء بشأن الإجابات النهائية. </w:t>
                      </w:r>
                    </w:p>
                  </w:txbxContent>
                </v:textbox>
                <w10:anchorlock/>
              </v:shape>
            </w:pict>
          </mc:Fallback>
        </mc:AlternateContent>
      </w:r>
    </w:p>
    <w:p w14:paraId="63FBA27E" w14:textId="3B387EA7" w:rsidR="00B278A6" w:rsidRPr="00743CEC" w:rsidRDefault="00B278A6" w:rsidP="00AC3EAC">
      <w:pPr>
        <w:bidi/>
        <w:rPr>
          <w:sz w:val="22"/>
          <w:szCs w:val="22"/>
          <w:lang w:val="en-GB"/>
        </w:rPr>
      </w:pPr>
    </w:p>
    <w:p w14:paraId="50D094B6" w14:textId="3156BCF7" w:rsidR="00AC3EAC" w:rsidRPr="00743CEC" w:rsidRDefault="00777A7D" w:rsidP="00AB2845">
      <w:pPr>
        <w:pStyle w:val="Heading1"/>
        <w:bidi/>
      </w:pPr>
      <w:r w:rsidRPr="00743CEC">
        <w:rPr>
          <w:rtl/>
          <w:lang w:eastAsia="ar" w:bidi="ar-SA"/>
        </w:rPr>
        <w:t>تعيين الغايات</w:t>
      </w:r>
    </w:p>
    <w:p w14:paraId="6D6C043F" w14:textId="31FFCBBA" w:rsidR="00F8146D" w:rsidRPr="00743CEC" w:rsidRDefault="00F8146D" w:rsidP="006D537B">
      <w:pPr>
        <w:bidi/>
        <w:jc w:val="both"/>
        <w:rPr>
          <w:sz w:val="22"/>
          <w:szCs w:val="22"/>
          <w:lang w:val="en-GB"/>
        </w:rPr>
      </w:pPr>
      <w:r w:rsidRPr="00743CEC">
        <w:rPr>
          <w:sz w:val="22"/>
          <w:szCs w:val="22"/>
          <w:rtl/>
          <w:lang w:eastAsia="ar" w:bidi="ar-SA"/>
        </w:rPr>
        <w:t xml:space="preserve">تتمثل الغاية المنشودة العالمية من الهدف 6-5-1 في بلوغ مستوى ’مرتفع جداً‘ من التنفيذ (نتيجة 91-100) بحلول عام 2030. ومع ذلك، فنظراً لأن التنفيذ الكامل للإدارة المتكاملة </w:t>
      </w:r>
      <w:r w:rsidR="00DA04A7">
        <w:rPr>
          <w:sz w:val="22"/>
          <w:szCs w:val="22"/>
          <w:rtl/>
          <w:lang w:eastAsia="ar" w:bidi="ar-SA"/>
        </w:rPr>
        <w:t>للموارد المائية</w:t>
      </w:r>
      <w:r w:rsidRPr="00743CEC">
        <w:rPr>
          <w:sz w:val="22"/>
          <w:szCs w:val="22"/>
          <w:rtl/>
          <w:lang w:eastAsia="ar" w:bidi="ar-SA"/>
        </w:rPr>
        <w:t xml:space="preserve"> قد يستغرق عقوداً من الزمن ولأنّ للبُلدان نقاط بداية وأولويات وقدرات مختلفة، فقد ترغب البُلدان في وضع غاياتها الوطنية الخاصة بها، مسترشدةً بمستوى الطموح على الصعيد العالمي ولكن مع أخذ الظروف الوطنية في الحُسبان (انظر الإطار 2). </w:t>
      </w:r>
    </w:p>
    <w:p w14:paraId="63EBD760" w14:textId="473FCAEC" w:rsidR="00F8146D" w:rsidRPr="00743CEC" w:rsidRDefault="00F8146D" w:rsidP="006D537B">
      <w:pPr>
        <w:bidi/>
        <w:jc w:val="both"/>
        <w:rPr>
          <w:sz w:val="22"/>
          <w:szCs w:val="22"/>
          <w:lang w:val="en-GB"/>
        </w:rPr>
      </w:pPr>
      <w:r w:rsidRPr="00743CEC">
        <w:rPr>
          <w:sz w:val="22"/>
          <w:szCs w:val="22"/>
          <w:rtl/>
          <w:lang w:eastAsia="ar" w:bidi="ar-SA"/>
        </w:rPr>
        <w:t xml:space="preserve">وفي حين أنّ وضع غايات وطنية ليس من متطلبات عمليات الإبلاغ الخاصة بالجولة 2 من جمع البيانات المتعلقة بالمؤشر 6-5-1، فإنّ وضعها ييسّر ويسرّع التقدّم في تنفيذ الإدارة المتكاملة </w:t>
      </w:r>
      <w:r w:rsidR="00DA04A7">
        <w:rPr>
          <w:sz w:val="22"/>
          <w:szCs w:val="22"/>
          <w:rtl/>
          <w:lang w:eastAsia="ar" w:bidi="ar-SA"/>
        </w:rPr>
        <w:t>للموارد المائية</w:t>
      </w:r>
      <w:r w:rsidRPr="00743CEC">
        <w:rPr>
          <w:sz w:val="22"/>
          <w:szCs w:val="22"/>
          <w:rtl/>
          <w:lang w:eastAsia="ar" w:bidi="ar-SA"/>
        </w:rPr>
        <w:t xml:space="preserve">، والعمل نحو تحقيق الغاية 6-5 من أهداف التنمية المستدامة. وفي إطار عمليات التخطيط الأوسع على المستوى الوطني، يجوز وضع الغايات لنتيجة المؤشر الشاملة (تنفيذ الإدارة المتكاملة </w:t>
      </w:r>
      <w:r w:rsidR="00DA04A7">
        <w:rPr>
          <w:sz w:val="22"/>
          <w:szCs w:val="22"/>
          <w:rtl/>
          <w:lang w:eastAsia="ar" w:bidi="ar-SA"/>
        </w:rPr>
        <w:t>للموارد المائية</w:t>
      </w:r>
      <w:r w:rsidRPr="00743CEC">
        <w:rPr>
          <w:sz w:val="22"/>
          <w:szCs w:val="22"/>
          <w:rtl/>
          <w:lang w:eastAsia="ar" w:bidi="ar-SA"/>
        </w:rPr>
        <w:t xml:space="preserve">)، و/أو للأسئلة الفردية. ويجوز وضع الغايات </w:t>
      </w:r>
      <w:r w:rsidRPr="00743CEC">
        <w:rPr>
          <w:sz w:val="22"/>
          <w:szCs w:val="22"/>
          <w:rtl/>
          <w:lang w:eastAsia="ar" w:bidi="ar-SA"/>
        </w:rPr>
        <w:lastRenderedPageBreak/>
        <w:t>للعام 2030، والغايات القصوى لما بعد عام 2030، والغايات المؤقتة. وحيثما توجد غايات، يمكن تفسيرها في حقول ’</w:t>
      </w:r>
      <w:r w:rsidR="00E30A5F">
        <w:rPr>
          <w:rFonts w:hint="cs"/>
          <w:sz w:val="22"/>
          <w:szCs w:val="22"/>
          <w:rtl/>
          <w:lang w:eastAsia="ar" w:bidi="ar-SA"/>
        </w:rPr>
        <w:t>ال</w:t>
      </w:r>
      <w:r w:rsidRPr="00743CEC">
        <w:rPr>
          <w:sz w:val="22"/>
          <w:szCs w:val="22"/>
          <w:rtl/>
          <w:lang w:eastAsia="ar" w:bidi="ar-SA"/>
        </w:rPr>
        <w:t>آفاق المستقبل</w:t>
      </w:r>
      <w:r w:rsidR="00E30A5F">
        <w:rPr>
          <w:rFonts w:hint="cs"/>
          <w:sz w:val="22"/>
          <w:szCs w:val="22"/>
          <w:rtl/>
          <w:lang w:eastAsia="ar" w:bidi="ar-SA"/>
        </w:rPr>
        <w:t>ية</w:t>
      </w:r>
      <w:r w:rsidRPr="00743CEC">
        <w:rPr>
          <w:sz w:val="22"/>
          <w:szCs w:val="22"/>
          <w:rtl/>
          <w:lang w:eastAsia="ar" w:bidi="ar-SA"/>
        </w:rPr>
        <w:t xml:space="preserve">‘ لكل سؤال، و/أو المرفق ج للغايات الأكثر شمولاً. </w:t>
      </w:r>
    </w:p>
    <w:p w14:paraId="1CFB7E24" w14:textId="5482E045" w:rsidR="0075651E" w:rsidRDefault="009E6338" w:rsidP="00F8146D">
      <w:pPr>
        <w:bidi/>
        <w:rPr>
          <w:sz w:val="22"/>
          <w:szCs w:val="22"/>
          <w:lang w:val="en-GB"/>
        </w:rPr>
      </w:pPr>
      <w:r>
        <w:rPr>
          <w:noProof/>
          <w:sz w:val="22"/>
          <w:szCs w:val="22"/>
          <w:rtl/>
          <w:lang w:eastAsia="ar" w:bidi="ar-SA"/>
        </w:rPr>
        <mc:AlternateContent>
          <mc:Choice Requires="wps">
            <w:drawing>
              <wp:inline distT="0" distB="0" distL="0" distR="0" wp14:anchorId="62A9ED2F" wp14:editId="57824FAB">
                <wp:extent cx="6515100" cy="916940"/>
                <wp:effectExtent l="0" t="0" r="38100" b="31750"/>
                <wp:docPr id="3" name="Text Box 3"/>
                <wp:cNvGraphicFramePr/>
                <a:graphic xmlns:a="http://schemas.openxmlformats.org/drawingml/2006/main">
                  <a:graphicData uri="http://schemas.microsoft.com/office/word/2010/wordprocessingShape">
                    <wps:wsp>
                      <wps:cNvSpPr txBox="1"/>
                      <wps:spPr>
                        <a:xfrm>
                          <a:off x="0" y="0"/>
                          <a:ext cx="6515100" cy="916940"/>
                        </a:xfrm>
                        <a:prstGeom prst="rect">
                          <a:avLst/>
                        </a:prstGeom>
                        <a:noFill/>
                        <a:ln>
                          <a:solidFill>
                            <a:schemeClr val="tx1"/>
                          </a:solidFill>
                        </a:ln>
                        <a:effectLst/>
                      </wps:spPr>
                      <wps:style>
                        <a:lnRef idx="0">
                          <a:schemeClr val="accent1"/>
                        </a:lnRef>
                        <a:fillRef idx="0">
                          <a:schemeClr val="accent1"/>
                        </a:fillRef>
                        <a:effectRef idx="0">
                          <a:schemeClr val="accent1"/>
                        </a:effectRef>
                        <a:fontRef idx="minor">
                          <a:schemeClr val="dk1"/>
                        </a:fontRef>
                      </wps:style>
                      <wps:txbx>
                        <w:txbxContent>
                          <w:p w14:paraId="25E08873" w14:textId="77777777" w:rsidR="009E6338" w:rsidRPr="00F013BF" w:rsidRDefault="009E6338" w:rsidP="009E6338">
                            <w:pPr>
                              <w:bidi/>
                              <w:rPr>
                                <w:b/>
                                <w:lang w:val="en-GB"/>
                              </w:rPr>
                            </w:pPr>
                            <w:r w:rsidRPr="00F013BF">
                              <w:rPr>
                                <w:b/>
                                <w:bCs/>
                                <w:rtl/>
                                <w:lang w:eastAsia="ar" w:bidi="ar-SA"/>
                              </w:rPr>
                              <w:t>الإطار 2: مستخلص من القرار 2030، الفقرة 55.</w:t>
                            </w:r>
                          </w:p>
                          <w:p w14:paraId="019F5B87" w14:textId="31DF681D" w:rsidR="009E6338" w:rsidRDefault="009E6338" w:rsidP="009E6338">
                            <w:pPr>
                              <w:bidi/>
                            </w:pPr>
                            <w:r w:rsidRPr="0054448C">
                              <w:rPr>
                                <w:rtl/>
                                <w:lang w:eastAsia="ar" w:bidi="ar-SA"/>
                              </w:rPr>
                              <w:t>إنّ أهداف وغايات التنمية المستدامة متكاملة ولا تتجزأ عن بعضها، وعالمية في طبيعتها وقابلة للتطبيق عالمياً، مع مراعاة اختلاف الواقع المعاش في كل بلد واختلاف قدرات البلدان ومستويات تنميتها، ومع احترام السياسات والأولويات الوطنية. وتُعرَّف الغايات بأنها طموحة وعالمية الصدى، مع وضع كل حكومة لغاياتها الوطنية الخاصة مسترشدةً بمستوى المطمَح العالمي، ولكن مع مراعاة الظروف الوطنية. كما أنّ كل حكومة ستُقرر كيف ينبغي لها دمج هذه الغايات الطموحة والعالمية في عمليات التخطيط الوطنية وسياستها واستراتيجياتها. ومن الهامّ إدراك العلاقة بين التنمية المستدامة وغيرها من العمليات المستمرة في الميادين الاقتصادية والاجتماعية والبيئية.</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inline>
            </w:drawing>
          </mc:Choice>
          <mc:Fallback>
            <w:pict>
              <v:shape w14:anchorId="62A9ED2F" id="Text Box 3" o:spid="_x0000_s1027" type="#_x0000_t202" style="width:513pt;height:72.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" filled="f" strokecolor="black [3213]">
                <v:textbox style="mso-fit-shape-to-text:t">
                  <w:txbxContent>
                    <w:p w14:paraId="25E08873" w14:textId="77777777" w:rsidR="009E6338" w:rsidRPr="00F013BF" w:rsidRDefault="009E6338" w:rsidP="009E6338">
                      <w:pPr>
                        <w:bidi/>
                        <w:rPr>
                          <w:b/>
                          <w:lang w:val="en-GB"/>
                        </w:rPr>
                      </w:pPr>
                      <w:r w:rsidRPr="00F013BF">
                        <w:rPr>
                          <w:b/>
                          <w:bCs/>
                          <w:rtl/>
                          <w:lang w:eastAsia="ar" w:bidi="ar-SA"/>
                        </w:rPr>
                        <w:t>الإطار 2: مستخلص من القرار 2030، الفقرة 55.</w:t>
                      </w:r>
                    </w:p>
                    <w:p w14:paraId="019F5B87" w14:textId="31DF681D" w:rsidR="009E6338" w:rsidRDefault="009E6338" w:rsidP="009E6338">
                      <w:pPr>
                        <w:bidi/>
                      </w:pPr>
                      <w:r w:rsidRPr="0054448C">
                        <w:rPr>
                          <w:rtl/>
                          <w:lang w:eastAsia="ar" w:bidi="ar-SA"/>
                        </w:rPr>
                        <w:t>إنّ أهداف وغايات التنمية المستدامة متكاملة ولا تتجزأ عن بعضها، وعالمية في طبيعتها وقابلة للتطبيق عالمياً، مع مراعاة اختلاف الواقع المعاش في كل بلد واختلاف قدرات البلدان ومستويات تنميتها، ومع احترام السياسات والأولويات الوطنية. وتُعرَّف الغايات بأنها طموحة وعالمية الصدى، مع وضع كل حكومة لغاياتها الوطنية الخاصة مسترشدةً بمستوى المطمَح العالمي، ولكن مع مراعاة الظروف الوطنية. كما أنّ كل حكومة ستُقرر كيف ينبغي لها دمج هذه الغايات الطموحة والعالمية في عمليات التخطيط الوطنية وسياستها واستراتيجياتها. ومن الهامّ إدراك العلاقة بين التنمية المستدامة وغيرها من العمليات المستمرة في الميادين الاقتصادية والاجتماعية والبيئية.</w:t>
                      </w:r>
                    </w:p>
                  </w:txbxContent>
                </v:textbox>
                <w10:anchorlock/>
              </v:shape>
            </w:pict>
          </mc:Fallback>
        </mc:AlternateContent>
      </w:r>
    </w:p>
    <w:p w14:paraId="69B26CB1" w14:textId="6386E862" w:rsidR="00F8146D" w:rsidRPr="00743CEC" w:rsidRDefault="00F8146D" w:rsidP="006D537B">
      <w:pPr>
        <w:bidi/>
        <w:jc w:val="both"/>
        <w:rPr>
          <w:sz w:val="22"/>
          <w:szCs w:val="22"/>
          <w:lang w:val="en-GB"/>
        </w:rPr>
      </w:pPr>
      <w:r w:rsidRPr="00743CEC">
        <w:rPr>
          <w:sz w:val="22"/>
          <w:szCs w:val="22"/>
          <w:rtl/>
          <w:lang w:eastAsia="ar" w:bidi="ar-SA"/>
        </w:rPr>
        <w:t xml:space="preserve">تتمثل إحدى فوائد المسح الرئيسية للبُلدان في إمكانية تصنيف البيانات بحسب العنصر وبحسب السؤال، وهو ما يُتيح للبلدان استخدامه في وضع تقييمٍ سريع حول الجوانب المعيّنة من الإدارة المتكاملة </w:t>
      </w:r>
      <w:r w:rsidR="00DA04A7">
        <w:rPr>
          <w:sz w:val="22"/>
          <w:szCs w:val="22"/>
          <w:rtl/>
          <w:lang w:eastAsia="ar" w:bidi="ar-SA"/>
        </w:rPr>
        <w:t>للموارد المائية</w:t>
      </w:r>
      <w:r w:rsidRPr="00743CEC">
        <w:rPr>
          <w:sz w:val="22"/>
          <w:szCs w:val="22"/>
          <w:rtl/>
          <w:lang w:eastAsia="ar" w:bidi="ar-SA"/>
        </w:rPr>
        <w:t xml:space="preserve"> التي تحرز تقدّماً حسناً، والجوانب المعيّنة التي قد تتطلب بذل جُهدٍ مضاعف. </w:t>
      </w:r>
    </w:p>
    <w:p w14:paraId="7D00B4F0" w14:textId="622F9C22" w:rsidR="00F8146D" w:rsidRPr="00743CEC" w:rsidRDefault="00F8146D" w:rsidP="006D537B">
      <w:pPr>
        <w:bidi/>
        <w:jc w:val="both"/>
        <w:rPr>
          <w:sz w:val="22"/>
          <w:szCs w:val="22"/>
          <w:lang w:val="en-GB"/>
        </w:rPr>
      </w:pPr>
      <w:r w:rsidRPr="00743CEC">
        <w:rPr>
          <w:sz w:val="22"/>
          <w:szCs w:val="22"/>
          <w:rtl/>
          <w:lang w:eastAsia="ar" w:bidi="ar-SA"/>
        </w:rPr>
        <w:t xml:space="preserve">يمكن وضع تفسير عام </w:t>
      </w:r>
      <w:r w:rsidRPr="00743CEC">
        <w:rPr>
          <w:sz w:val="22"/>
          <w:szCs w:val="22"/>
          <w:u w:val="single"/>
          <w:rtl/>
          <w:lang w:eastAsia="ar" w:bidi="ar-SA"/>
        </w:rPr>
        <w:t>للنتيجة الشاملة</w:t>
      </w:r>
      <w:r w:rsidRPr="00743CEC">
        <w:rPr>
          <w:sz w:val="22"/>
          <w:szCs w:val="22"/>
          <w:rtl/>
          <w:lang w:eastAsia="ar" w:bidi="ar-SA"/>
        </w:rPr>
        <w:t xml:space="preserve"> كما يلي، بناءً على ’درجة تنفيذ الإدارة المتكاملة </w:t>
      </w:r>
      <w:r w:rsidR="00DA04A7">
        <w:rPr>
          <w:sz w:val="22"/>
          <w:szCs w:val="22"/>
          <w:rtl/>
          <w:lang w:eastAsia="ar" w:bidi="ar-SA"/>
        </w:rPr>
        <w:t>للموارد المائية</w:t>
      </w:r>
      <w:r w:rsidRPr="00743CEC">
        <w:rPr>
          <w:sz w:val="22"/>
          <w:szCs w:val="22"/>
          <w:rtl/>
          <w:lang w:eastAsia="ar" w:bidi="ar-SA"/>
        </w:rPr>
        <w:t xml:space="preserve">‘. </w:t>
      </w:r>
      <w:r w:rsidRPr="00743CEC">
        <w:rPr>
          <w:b/>
          <w:bCs/>
          <w:sz w:val="22"/>
          <w:szCs w:val="22"/>
          <w:rtl/>
          <w:lang w:eastAsia="ar" w:bidi="ar-SA"/>
        </w:rPr>
        <w:t>ومع ذلك، يشتمل المسح على تفسير أكثر تحديداً لكل سؤال</w:t>
      </w:r>
      <w:r w:rsidRPr="00743CEC">
        <w:rPr>
          <w:sz w:val="22"/>
          <w:szCs w:val="22"/>
          <w:rtl/>
          <w:lang w:eastAsia="ar" w:bidi="ar-SA"/>
        </w:rPr>
        <w:t xml:space="preserve">. </w:t>
      </w:r>
    </w:p>
    <w:p w14:paraId="1F2A57F2" w14:textId="3E403662" w:rsidR="00F8146D" w:rsidRPr="00743CEC" w:rsidRDefault="00F8146D" w:rsidP="00F8146D">
      <w:pPr>
        <w:pStyle w:val="ListParagraph"/>
        <w:numPr>
          <w:ilvl w:val="0"/>
          <w:numId w:val="12"/>
        </w:numPr>
        <w:bidi/>
        <w:rPr>
          <w:sz w:val="22"/>
          <w:szCs w:val="22"/>
          <w:lang w:val="en-GB"/>
        </w:rPr>
      </w:pPr>
      <w:r w:rsidRPr="00743CEC">
        <w:rPr>
          <w:sz w:val="22"/>
          <w:szCs w:val="22"/>
          <w:rtl/>
          <w:lang w:eastAsia="ar" w:bidi="ar-SA"/>
        </w:rPr>
        <w:t xml:space="preserve">0 - 10: منخفض جداً: تطوير عناصر الإدارة المتكاملة </w:t>
      </w:r>
      <w:r w:rsidR="00DA04A7">
        <w:rPr>
          <w:sz w:val="22"/>
          <w:szCs w:val="22"/>
          <w:rtl/>
          <w:lang w:eastAsia="ar" w:bidi="ar-SA"/>
        </w:rPr>
        <w:t>للموارد المائية</w:t>
      </w:r>
      <w:r w:rsidRPr="00743CEC">
        <w:rPr>
          <w:sz w:val="22"/>
          <w:szCs w:val="22"/>
          <w:rtl/>
          <w:lang w:eastAsia="ar" w:bidi="ar-SA"/>
        </w:rPr>
        <w:t xml:space="preserve"> لم يبدأ بعد عموماً، أو قد توقّف. </w:t>
      </w:r>
    </w:p>
    <w:p w14:paraId="367CA306" w14:textId="1D9761E5" w:rsidR="00F8146D" w:rsidRPr="00743CEC" w:rsidRDefault="00F8146D" w:rsidP="00F8146D">
      <w:pPr>
        <w:pStyle w:val="ListParagraph"/>
        <w:numPr>
          <w:ilvl w:val="0"/>
          <w:numId w:val="12"/>
        </w:numPr>
        <w:bidi/>
        <w:rPr>
          <w:sz w:val="22"/>
          <w:szCs w:val="22"/>
          <w:lang w:val="en-GB"/>
        </w:rPr>
      </w:pPr>
      <w:r w:rsidRPr="00743CEC">
        <w:rPr>
          <w:sz w:val="22"/>
          <w:szCs w:val="22"/>
          <w:rtl/>
          <w:lang w:eastAsia="ar" w:bidi="ar-SA"/>
        </w:rPr>
        <w:t xml:space="preserve">11 - 30: منخفض: تنفيذ عناصر الإدارة المتكاملة </w:t>
      </w:r>
      <w:r w:rsidR="00DA04A7">
        <w:rPr>
          <w:sz w:val="22"/>
          <w:szCs w:val="22"/>
          <w:rtl/>
          <w:lang w:eastAsia="ar" w:bidi="ar-SA"/>
        </w:rPr>
        <w:t>للموارد المائية</w:t>
      </w:r>
      <w:r w:rsidRPr="00743CEC">
        <w:rPr>
          <w:sz w:val="22"/>
          <w:szCs w:val="22"/>
          <w:rtl/>
          <w:lang w:eastAsia="ar" w:bidi="ar-SA"/>
        </w:rPr>
        <w:t xml:space="preserve"> قد بدأ عموماً، ولكن مع استيعاب محدود في عموم البلاد والتزام منخفض من جانب الشرائح صاحبة المصلحة على وجه الاحتمال. </w:t>
      </w:r>
    </w:p>
    <w:p w14:paraId="6686FB4A" w14:textId="58081837" w:rsidR="00F8146D" w:rsidRPr="00743CEC" w:rsidRDefault="00F8146D" w:rsidP="00F8146D">
      <w:pPr>
        <w:pStyle w:val="ListParagraph"/>
        <w:numPr>
          <w:ilvl w:val="0"/>
          <w:numId w:val="12"/>
        </w:numPr>
        <w:bidi/>
        <w:rPr>
          <w:sz w:val="22"/>
          <w:szCs w:val="22"/>
          <w:lang w:val="en-GB"/>
        </w:rPr>
      </w:pPr>
      <w:r w:rsidRPr="00743CEC">
        <w:rPr>
          <w:sz w:val="22"/>
          <w:szCs w:val="22"/>
          <w:rtl/>
          <w:lang w:eastAsia="ar" w:bidi="ar-SA"/>
        </w:rPr>
        <w:t xml:space="preserve">31 - 50: متوسط-منخفض: تحظى عناصر الإدارة المتكاملة </w:t>
      </w:r>
      <w:r w:rsidR="00DA04A7">
        <w:rPr>
          <w:sz w:val="22"/>
          <w:szCs w:val="22"/>
          <w:rtl/>
          <w:lang w:eastAsia="ar" w:bidi="ar-SA"/>
        </w:rPr>
        <w:t>للموارد المائية</w:t>
      </w:r>
      <w:r w:rsidRPr="00743CEC">
        <w:rPr>
          <w:sz w:val="22"/>
          <w:szCs w:val="22"/>
          <w:rtl/>
          <w:lang w:eastAsia="ar" w:bidi="ar-SA"/>
        </w:rPr>
        <w:t xml:space="preserve"> بطابع مؤسسي عموماً والتنفيذُ جارٍ. </w:t>
      </w:r>
    </w:p>
    <w:p w14:paraId="6363251D" w14:textId="17185183" w:rsidR="00F8146D" w:rsidRPr="00743CEC" w:rsidRDefault="00F8146D" w:rsidP="00F8146D">
      <w:pPr>
        <w:pStyle w:val="ListParagraph"/>
        <w:numPr>
          <w:ilvl w:val="0"/>
          <w:numId w:val="12"/>
        </w:numPr>
        <w:bidi/>
        <w:rPr>
          <w:sz w:val="22"/>
          <w:szCs w:val="22"/>
          <w:lang w:val="en-GB"/>
        </w:rPr>
      </w:pPr>
      <w:r w:rsidRPr="00743CEC">
        <w:rPr>
          <w:sz w:val="22"/>
          <w:szCs w:val="22"/>
          <w:rtl/>
          <w:lang w:eastAsia="ar" w:bidi="ar-SA"/>
        </w:rPr>
        <w:t xml:space="preserve">51 - 70: متوسط-مرتفع: القدرة على تنفيذ عناصر الإدارة المتكاملة </w:t>
      </w:r>
      <w:r w:rsidR="00DA04A7">
        <w:rPr>
          <w:sz w:val="22"/>
          <w:szCs w:val="22"/>
          <w:rtl/>
          <w:lang w:eastAsia="ar" w:bidi="ar-SA"/>
        </w:rPr>
        <w:t>للموارد المائية</w:t>
      </w:r>
      <w:r w:rsidRPr="00743CEC">
        <w:rPr>
          <w:sz w:val="22"/>
          <w:szCs w:val="22"/>
          <w:rtl/>
          <w:lang w:eastAsia="ar" w:bidi="ar-SA"/>
        </w:rPr>
        <w:t xml:space="preserve"> ملائمة عموماً، وتخضع العناصر للتنفيذ عموماً بموجب برامج طويلة الأمد. </w:t>
      </w:r>
    </w:p>
    <w:p w14:paraId="6D93C491" w14:textId="46B59ED5" w:rsidR="00F8146D" w:rsidRPr="00743CEC" w:rsidRDefault="00F8146D" w:rsidP="00F8146D">
      <w:pPr>
        <w:pStyle w:val="ListParagraph"/>
        <w:numPr>
          <w:ilvl w:val="0"/>
          <w:numId w:val="12"/>
        </w:numPr>
        <w:bidi/>
        <w:rPr>
          <w:sz w:val="22"/>
          <w:szCs w:val="22"/>
          <w:lang w:val="en-GB"/>
        </w:rPr>
      </w:pPr>
      <w:r w:rsidRPr="00743CEC">
        <w:rPr>
          <w:sz w:val="22"/>
          <w:szCs w:val="22"/>
          <w:rtl/>
          <w:lang w:eastAsia="ar" w:bidi="ar-SA"/>
        </w:rPr>
        <w:t xml:space="preserve">71 - 90: مرتفع: مقاصد الخطط والبرامج الخاصة بالإدارة المتكاملة </w:t>
      </w:r>
      <w:r w:rsidR="00DA04A7">
        <w:rPr>
          <w:sz w:val="22"/>
          <w:szCs w:val="22"/>
          <w:rtl/>
          <w:lang w:eastAsia="ar" w:bidi="ar-SA"/>
        </w:rPr>
        <w:t>للموارد المائية</w:t>
      </w:r>
      <w:r w:rsidRPr="00743CEC">
        <w:rPr>
          <w:sz w:val="22"/>
          <w:szCs w:val="22"/>
          <w:rtl/>
          <w:lang w:eastAsia="ar" w:bidi="ar-SA"/>
        </w:rPr>
        <w:t xml:space="preserve"> تحظى بالاستيفاء عموماً، والتغطية الجغرافية والتزام أصحاب المصلحة جيّدان عموماً. </w:t>
      </w:r>
    </w:p>
    <w:p w14:paraId="58E8D241" w14:textId="1A9F62FC" w:rsidR="00F8146D" w:rsidRPr="00743CEC" w:rsidRDefault="00F8146D" w:rsidP="00F8146D">
      <w:pPr>
        <w:pStyle w:val="ListParagraph"/>
        <w:numPr>
          <w:ilvl w:val="0"/>
          <w:numId w:val="12"/>
        </w:numPr>
        <w:bidi/>
        <w:rPr>
          <w:sz w:val="22"/>
          <w:szCs w:val="22"/>
          <w:lang w:val="en-GB"/>
        </w:rPr>
      </w:pPr>
      <w:r w:rsidRPr="00743CEC">
        <w:rPr>
          <w:sz w:val="22"/>
          <w:szCs w:val="22"/>
          <w:rtl/>
          <w:lang w:eastAsia="ar" w:bidi="ar-SA"/>
        </w:rPr>
        <w:t xml:space="preserve">91 - 100: مرتفع جداً: الأغلبية الساحقة لعناصر الإدارة المتكاملة </w:t>
      </w:r>
      <w:r w:rsidR="00DA04A7">
        <w:rPr>
          <w:sz w:val="22"/>
          <w:szCs w:val="22"/>
          <w:rtl/>
          <w:lang w:eastAsia="ar" w:bidi="ar-SA"/>
        </w:rPr>
        <w:t>للموارد المائية</w:t>
      </w:r>
      <w:r w:rsidRPr="00743CEC">
        <w:rPr>
          <w:sz w:val="22"/>
          <w:szCs w:val="22"/>
          <w:rtl/>
          <w:lang w:eastAsia="ar" w:bidi="ar-SA"/>
        </w:rPr>
        <w:t xml:space="preserve"> منفَّذة عموماً، مع تحقق المقاصد بثبات وتقييم الخطط والبرامج وتنقيحها دورياً. </w:t>
      </w:r>
    </w:p>
    <w:p w14:paraId="0D4E81F1" w14:textId="7E550260" w:rsidR="007D6DEA" w:rsidRDefault="007D6DEA" w:rsidP="0058462A">
      <w:pPr>
        <w:pStyle w:val="Heading1"/>
        <w:bidi/>
      </w:pPr>
      <w:r>
        <w:rPr>
          <w:rtl/>
          <w:lang w:eastAsia="ar" w:bidi="ar-SA"/>
        </w:rPr>
        <w:t>استخدام أداة المسح في التخطيط الوطني</w:t>
      </w:r>
    </w:p>
    <w:p w14:paraId="3CBF9866" w14:textId="77777777" w:rsidR="007D6DEA" w:rsidRPr="00743CEC" w:rsidRDefault="007D6DEA" w:rsidP="007D6DEA">
      <w:pPr>
        <w:bidi/>
        <w:jc w:val="both"/>
        <w:rPr>
          <w:rFonts w:eastAsia="Times New Roman" w:cs="Times New Roman"/>
          <w:b/>
          <w:sz w:val="22"/>
          <w:szCs w:val="22"/>
        </w:rPr>
      </w:pPr>
      <w:r w:rsidRPr="00743CEC">
        <w:rPr>
          <w:rFonts w:eastAsia="Times New Roman" w:cs="Times New Roman"/>
          <w:b/>
          <w:bCs/>
          <w:sz w:val="22"/>
          <w:szCs w:val="22"/>
          <w:rtl/>
          <w:lang w:eastAsia="ar" w:bidi="ar-SA"/>
        </w:rPr>
        <w:t>على المستوى الوطني</w:t>
      </w:r>
    </w:p>
    <w:p w14:paraId="1D464FBB" w14:textId="77777777" w:rsidR="007D6DEA" w:rsidRPr="00743CEC" w:rsidRDefault="007D6DEA" w:rsidP="007D6DEA">
      <w:pPr>
        <w:bidi/>
        <w:jc w:val="both"/>
        <w:rPr>
          <w:rFonts w:eastAsia="Times New Roman" w:cs="Times New Roman"/>
          <w:sz w:val="22"/>
          <w:szCs w:val="22"/>
        </w:rPr>
      </w:pPr>
      <w:r w:rsidRPr="00743CEC">
        <w:rPr>
          <w:rFonts w:eastAsia="Times New Roman" w:cs="Times New Roman"/>
          <w:sz w:val="22"/>
          <w:szCs w:val="22"/>
          <w:rtl/>
          <w:lang w:eastAsia="ar" w:bidi="ar-SA"/>
        </w:rPr>
        <w:t xml:space="preserve">إنّ عملية الإبلاغ تُتيح الفرصة للبُلدان بمراجعة ترتيباتها الإدارية المتصلة بإدارة موارد المياه منهجياً على جميع المستويات. وتعني منهجية أداة المسح أنّ المراجعة لا تُحدد أي فجوات في الترتيبات القائمة وحسب، بل وتبيّن التحديات الماثلة والنجاحات المتحققة كذلك في تنفيذ تلك الترتيبات. </w:t>
      </w:r>
    </w:p>
    <w:p w14:paraId="2D6D8822" w14:textId="77777777" w:rsidR="007D6DEA" w:rsidRPr="00743CEC" w:rsidRDefault="007D6DEA" w:rsidP="007D6DEA">
      <w:pPr>
        <w:bidi/>
        <w:jc w:val="both"/>
        <w:rPr>
          <w:rFonts w:eastAsia="Times New Roman" w:cs="Times New Roman"/>
          <w:sz w:val="22"/>
          <w:szCs w:val="22"/>
        </w:rPr>
      </w:pPr>
      <w:r w:rsidRPr="00743CEC">
        <w:rPr>
          <w:rFonts w:eastAsia="Times New Roman" w:cs="Times New Roman"/>
          <w:sz w:val="22"/>
          <w:szCs w:val="22"/>
          <w:rtl/>
          <w:lang w:eastAsia="ar" w:bidi="ar-SA"/>
        </w:rPr>
        <w:t>إنّ الإبلاغ بالنتائج إذا ما اتُخِذ بأسلوبٍ استشاري ينطوي على إشراك دائرة واسعة من أصحاب المصلحة، فقد يُفيد في إعانة أصحاب المصلحة أولئك على التوصل إلى فهمٍ مُشترك بشأن التحديات والفُرص القائمة المتصلة بإدارة موارد المياه.</w:t>
      </w:r>
    </w:p>
    <w:p w14:paraId="5E0C59F7" w14:textId="77777777" w:rsidR="007D6DEA" w:rsidRPr="00743CEC" w:rsidRDefault="007D6DEA" w:rsidP="007D6DEA">
      <w:pPr>
        <w:bidi/>
        <w:jc w:val="both"/>
        <w:rPr>
          <w:rFonts w:eastAsia="Times New Roman" w:cs="Times New Roman"/>
          <w:sz w:val="22"/>
          <w:szCs w:val="22"/>
        </w:rPr>
      </w:pPr>
      <w:r w:rsidRPr="00743CEC">
        <w:rPr>
          <w:rFonts w:eastAsia="Times New Roman" w:cs="Times New Roman"/>
          <w:sz w:val="22"/>
          <w:szCs w:val="22"/>
          <w:rtl/>
          <w:lang w:eastAsia="ar" w:bidi="ar-SA"/>
        </w:rPr>
        <w:t xml:space="preserve">ولذلك فإنّ أداة المسح المكتملة وعملية استكمالها قد توفّر مُدخلات مفيدة في عمليات التخطيط الوطني للنهوض بإدارة موارد المياه وموازنة الأولويات الاجتماعية والاقتصادية والبيئية. </w:t>
      </w:r>
    </w:p>
    <w:p w14:paraId="1AE43BDD" w14:textId="77777777" w:rsidR="007D6DEA" w:rsidRPr="00743CEC" w:rsidRDefault="007D6DEA" w:rsidP="007D6DEA">
      <w:pPr>
        <w:bidi/>
        <w:jc w:val="both"/>
        <w:rPr>
          <w:rFonts w:eastAsia="Times New Roman" w:cs="Times New Roman"/>
          <w:sz w:val="22"/>
          <w:szCs w:val="22"/>
        </w:rPr>
      </w:pPr>
      <w:r w:rsidRPr="00743CEC">
        <w:rPr>
          <w:rFonts w:eastAsia="Times New Roman" w:cs="Times New Roman"/>
          <w:sz w:val="22"/>
          <w:szCs w:val="22"/>
          <w:rtl/>
          <w:lang w:eastAsia="ar" w:bidi="ar-SA"/>
        </w:rPr>
        <w:t xml:space="preserve">قد تنظُر البُلدان في دمج عمليات الإبلاغ الموصوفة في هذه الوثيقة بعمليات التخطيط الوطنية. وقد ينطوي ذلك، على سبيل المثال، على ضم حلقات عمل تتناول كلاً من تقييم الوضع الحالي والإبلاغ بنتائجه، إلى جانب انتهاز الفرصة لمناقشة خرائط الطريق مبدئياً للنهوض بإدارة موارد المياه وتطويرها واستخدامها. وقد تُساهم هذه العمليات إما في العمليات الوطنية المستمرّة، أو تُصبح مجال التركيز الرئيسي للعمليات الوطنية في البُلدان التي ليس لديها عمليات رصد ومراجعة وتخطيط قائمة. </w:t>
      </w:r>
    </w:p>
    <w:p w14:paraId="40D94CAD" w14:textId="77777777" w:rsidR="007D6DEA" w:rsidRPr="00743CEC" w:rsidRDefault="007D6DEA" w:rsidP="007D6DEA">
      <w:pPr>
        <w:bidi/>
        <w:jc w:val="both"/>
        <w:rPr>
          <w:rFonts w:eastAsia="Times New Roman" w:cs="Times New Roman"/>
          <w:b/>
          <w:sz w:val="22"/>
          <w:szCs w:val="22"/>
        </w:rPr>
      </w:pPr>
      <w:r w:rsidRPr="00743CEC">
        <w:rPr>
          <w:rFonts w:eastAsia="Times New Roman" w:cs="Times New Roman"/>
          <w:b/>
          <w:bCs/>
          <w:sz w:val="22"/>
          <w:szCs w:val="22"/>
          <w:rtl/>
          <w:lang w:eastAsia="ar" w:bidi="ar-SA"/>
        </w:rPr>
        <w:t>على المستوى الإقليمي</w:t>
      </w:r>
    </w:p>
    <w:p w14:paraId="6B5F55F2" w14:textId="2DEEFDCC" w:rsidR="000A17C6" w:rsidRDefault="007D6DEA" w:rsidP="007D6DEA">
      <w:pPr>
        <w:bidi/>
        <w:rPr>
          <w:rFonts w:eastAsia="Times New Roman" w:cs="Times New Roman"/>
          <w:sz w:val="22"/>
          <w:szCs w:val="22"/>
        </w:rPr>
      </w:pPr>
      <w:r w:rsidRPr="00743CEC">
        <w:rPr>
          <w:rFonts w:eastAsia="Times New Roman" w:cs="Times New Roman"/>
          <w:sz w:val="22"/>
          <w:szCs w:val="22"/>
          <w:rtl/>
          <w:lang w:eastAsia="ar" w:bidi="ar-SA"/>
        </w:rPr>
        <w:t xml:space="preserve">إنّ برنامج الأمم المتحدة للبيئة جاهزٌ للعمل مع الجهات الإقليمية لوضع التقييمات وتطوير المنتجات على نحو مُشترَك بما قد يُساعد في النهوض بتنفيذ الإدارة المتكاملة </w:t>
      </w:r>
      <w:r w:rsidR="00DA04A7">
        <w:rPr>
          <w:rFonts w:eastAsia="Times New Roman" w:cs="Times New Roman"/>
          <w:sz w:val="22"/>
          <w:szCs w:val="22"/>
          <w:rtl/>
          <w:lang w:eastAsia="ar" w:bidi="ar-SA"/>
        </w:rPr>
        <w:t>للموارد المائية</w:t>
      </w:r>
      <w:r w:rsidRPr="00743CEC">
        <w:rPr>
          <w:rFonts w:eastAsia="Times New Roman" w:cs="Times New Roman"/>
          <w:sz w:val="22"/>
          <w:szCs w:val="22"/>
          <w:rtl/>
          <w:lang w:eastAsia="ar" w:bidi="ar-SA"/>
        </w:rPr>
        <w:t xml:space="preserve"> في كل منطقة. وقد ينطوي ذلك على تيسير مُشاركة الممارسات الجيّدة في المنطقة.</w:t>
      </w:r>
    </w:p>
    <w:p w14:paraId="439E471D" w14:textId="77777777" w:rsidR="00CD75C4" w:rsidRPr="005B629E" w:rsidRDefault="00CD75C4" w:rsidP="0058462A">
      <w:pPr>
        <w:pStyle w:val="Heading1"/>
        <w:bidi/>
      </w:pPr>
      <w:r w:rsidRPr="005B629E">
        <w:rPr>
          <w:rtl/>
          <w:lang w:eastAsia="ar" w:bidi="ar-SA"/>
        </w:rPr>
        <w:lastRenderedPageBreak/>
        <w:t>مقارنة الاختلافات بأداة مسح خط الأساس</w:t>
      </w:r>
    </w:p>
    <w:p w14:paraId="2A1AFDE6" w14:textId="77777777" w:rsidR="00CD75C4" w:rsidRPr="00743CEC" w:rsidRDefault="00CD75C4" w:rsidP="006D537B">
      <w:pPr>
        <w:pStyle w:val="ListParagraph"/>
        <w:bidi/>
        <w:ind w:left="0"/>
        <w:contextualSpacing w:val="0"/>
        <w:jc w:val="both"/>
        <w:rPr>
          <w:color w:val="000000"/>
          <w:sz w:val="22"/>
          <w:szCs w:val="22"/>
          <w:lang w:val="en-GB"/>
        </w:rPr>
      </w:pPr>
      <w:r w:rsidRPr="00743CEC">
        <w:rPr>
          <w:color w:val="000000"/>
          <w:sz w:val="22"/>
          <w:szCs w:val="22"/>
          <w:rtl/>
          <w:lang w:eastAsia="ar" w:bidi="ar-SA"/>
        </w:rPr>
        <w:t>من أجل تتبُّع التقدّم المُحرز خلال الفترة الخاصة بهدف التنمية المستدامة يكون من الأهمية الاستعانة بنهجٍ متسق في الإبلاغ عن النتائج. ولذلك فإنّ أداة المسح المُستخدمة في الجولة 2 متسقة اتساقاً واسعاً مع الأداة المُستخدمة في مسح خط الأساس للفترة 2017/2018. ومع ذلك، فبعد مرحلة استعراض أُجريت في عام 2019، أُدخِلت تعديلات ثانوية على أداة المسح لتحسين وضوحها وفائدتها للبُلدان.</w:t>
      </w:r>
      <w:r w:rsidRPr="00743CEC">
        <w:rPr>
          <w:rStyle w:val="FootnoteReference"/>
          <w:color w:val="000000"/>
          <w:sz w:val="22"/>
          <w:szCs w:val="22"/>
          <w:rtl/>
          <w:lang w:eastAsia="ar" w:bidi="ar-SA"/>
        </w:rPr>
        <w:footnoteReference w:id="1"/>
      </w:r>
      <w:r w:rsidRPr="00743CEC">
        <w:rPr>
          <w:color w:val="000000"/>
          <w:sz w:val="22"/>
          <w:szCs w:val="22"/>
          <w:rtl/>
          <w:lang w:eastAsia="ar" w:bidi="ar-SA"/>
        </w:rPr>
        <w:t xml:space="preserve"> </w:t>
      </w:r>
    </w:p>
    <w:p w14:paraId="688B3CA4" w14:textId="77777777" w:rsidR="00CD75C4" w:rsidRPr="00743CEC" w:rsidRDefault="00CD75C4" w:rsidP="006D537B">
      <w:pPr>
        <w:pStyle w:val="ListParagraph"/>
        <w:bidi/>
        <w:ind w:left="0"/>
        <w:contextualSpacing w:val="0"/>
        <w:jc w:val="both"/>
        <w:rPr>
          <w:color w:val="000000"/>
          <w:sz w:val="22"/>
          <w:szCs w:val="22"/>
          <w:lang w:val="en-GB"/>
        </w:rPr>
      </w:pPr>
      <w:r w:rsidRPr="00743CEC">
        <w:rPr>
          <w:color w:val="000000"/>
          <w:sz w:val="22"/>
          <w:szCs w:val="22"/>
          <w:rtl/>
          <w:lang w:eastAsia="ar" w:bidi="ar-SA"/>
        </w:rPr>
        <w:t xml:space="preserve">ويظلّ مجموع عدد الأسئلة دونَ تغيير، ويبلغ 33 سؤالاً. يستعرض الجدول التالي التغييرات الرئيسية التي أُجريت على الأسئلة. </w:t>
      </w:r>
    </w:p>
    <w:tbl>
      <w:tblPr>
        <w:tblStyle w:val="TableGrid"/>
        <w:bidiVisual/>
        <w:tblW w:w="0" w:type="auto"/>
        <w:tblInd w:w="-2" w:type="dxa"/>
        <w:tblLook w:val="04A0" w:firstRow="1" w:lastRow="0" w:firstColumn="1" w:lastColumn="0" w:noHBand="0" w:noVBand="1"/>
      </w:tblPr>
      <w:tblGrid>
        <w:gridCol w:w="3124"/>
        <w:gridCol w:w="6974"/>
      </w:tblGrid>
      <w:tr w:rsidR="0058164E" w:rsidRPr="00743CEC" w14:paraId="66B4ADA7" w14:textId="77777777" w:rsidTr="0058164E">
        <w:tc>
          <w:tcPr>
            <w:tcW w:w="3124" w:type="dxa"/>
          </w:tcPr>
          <w:p w14:paraId="40A2427C" w14:textId="77777777" w:rsidR="00CD75C4" w:rsidRPr="00743CEC" w:rsidRDefault="00CD75C4" w:rsidP="00C908E4">
            <w:pPr>
              <w:pStyle w:val="ListParagraph"/>
              <w:bidi/>
              <w:spacing w:after="0"/>
              <w:ind w:left="0"/>
              <w:rPr>
                <w:b/>
                <w:color w:val="000000"/>
                <w:sz w:val="22"/>
                <w:szCs w:val="22"/>
                <w:lang w:val="en-GB"/>
              </w:rPr>
            </w:pPr>
            <w:r w:rsidRPr="00743CEC">
              <w:rPr>
                <w:b/>
                <w:bCs/>
                <w:color w:val="000000"/>
                <w:sz w:val="22"/>
                <w:szCs w:val="22"/>
                <w:rtl/>
                <w:lang w:eastAsia="ar" w:bidi="ar-SA"/>
              </w:rPr>
              <w:t>خط الأساس</w:t>
            </w:r>
          </w:p>
        </w:tc>
        <w:tc>
          <w:tcPr>
            <w:tcW w:w="6974" w:type="dxa"/>
          </w:tcPr>
          <w:p w14:paraId="2BDD5FE5" w14:textId="77777777" w:rsidR="00CD75C4" w:rsidRPr="00743CEC" w:rsidRDefault="00CD75C4" w:rsidP="00C908E4">
            <w:pPr>
              <w:pStyle w:val="ListParagraph"/>
              <w:bidi/>
              <w:spacing w:after="0"/>
              <w:ind w:left="0"/>
              <w:rPr>
                <w:b/>
                <w:color w:val="000000"/>
                <w:sz w:val="22"/>
                <w:szCs w:val="22"/>
                <w:lang w:val="en-GB"/>
              </w:rPr>
            </w:pPr>
            <w:r w:rsidRPr="00743CEC">
              <w:rPr>
                <w:b/>
                <w:bCs/>
                <w:color w:val="000000"/>
                <w:sz w:val="22"/>
                <w:szCs w:val="22"/>
                <w:rtl/>
                <w:lang w:eastAsia="ar" w:bidi="ar-SA"/>
              </w:rPr>
              <w:t>الجولة 2</w:t>
            </w:r>
          </w:p>
        </w:tc>
      </w:tr>
      <w:tr w:rsidR="0058164E" w:rsidRPr="00743CEC" w14:paraId="3FC550BE" w14:textId="77777777" w:rsidTr="0058164E">
        <w:tc>
          <w:tcPr>
            <w:tcW w:w="3124" w:type="dxa"/>
          </w:tcPr>
          <w:p w14:paraId="3C76DB3A" w14:textId="1E93B338" w:rsidR="00CD75C4" w:rsidRPr="00743CEC" w:rsidRDefault="00CD75C4" w:rsidP="00C908E4">
            <w:pPr>
              <w:pStyle w:val="ListParagraph"/>
              <w:bidi/>
              <w:spacing w:after="0"/>
              <w:ind w:left="0"/>
              <w:rPr>
                <w:color w:val="000000"/>
                <w:sz w:val="22"/>
                <w:szCs w:val="22"/>
                <w:lang w:val="en-GB"/>
              </w:rPr>
            </w:pPr>
            <w:r w:rsidRPr="00743CEC">
              <w:rPr>
                <w:color w:val="000000"/>
                <w:sz w:val="22"/>
                <w:szCs w:val="22"/>
                <w:rtl/>
                <w:lang w:eastAsia="ar" w:bidi="ar-SA"/>
              </w:rPr>
              <w:t xml:space="preserve">السؤالان 1-2د و2-2و: القوانين دون الوطنية والمؤسسات على التوالي، للبُلدان الاتحادية فقط. </w:t>
            </w:r>
          </w:p>
        </w:tc>
        <w:tc>
          <w:tcPr>
            <w:tcW w:w="6974" w:type="dxa"/>
          </w:tcPr>
          <w:p w14:paraId="36C507B4" w14:textId="234F378C" w:rsidR="00CD75C4" w:rsidRPr="00743CEC" w:rsidRDefault="00CD75C4" w:rsidP="00C908E4">
            <w:pPr>
              <w:pStyle w:val="ListParagraph"/>
              <w:bidi/>
              <w:spacing w:after="0"/>
              <w:ind w:left="0"/>
              <w:rPr>
                <w:color w:val="000000"/>
                <w:sz w:val="22"/>
                <w:szCs w:val="22"/>
                <w:lang w:val="en-GB"/>
              </w:rPr>
            </w:pPr>
            <w:r w:rsidRPr="00743CEC">
              <w:rPr>
                <w:color w:val="000000"/>
                <w:sz w:val="22"/>
                <w:szCs w:val="22"/>
                <w:rtl/>
                <w:lang w:eastAsia="ar" w:bidi="ar-SA"/>
              </w:rPr>
              <w:t xml:space="preserve">السؤالان 1-2د و2-2و مفتوحان لجميع البُلدان، مع التسليم بأنّ بلداناً كثيرة لديها لوائح وسُلطات دون وطنية، حتى لو لم تكُن البُلدان اتحادية. </w:t>
            </w:r>
          </w:p>
        </w:tc>
      </w:tr>
      <w:tr w:rsidR="0058164E" w:rsidRPr="00743CEC" w14:paraId="639EC641" w14:textId="77777777" w:rsidTr="0058164E">
        <w:trPr>
          <w:trHeight w:val="758"/>
        </w:trPr>
        <w:tc>
          <w:tcPr>
            <w:tcW w:w="3124" w:type="dxa"/>
          </w:tcPr>
          <w:p w14:paraId="0FB76663" w14:textId="382749AD" w:rsidR="00CD75C4" w:rsidRPr="00743CEC" w:rsidRDefault="00CD75C4" w:rsidP="00C908E4">
            <w:pPr>
              <w:pStyle w:val="ListParagraph"/>
              <w:bidi/>
              <w:spacing w:after="0"/>
              <w:ind w:left="0"/>
              <w:rPr>
                <w:color w:val="000000"/>
                <w:sz w:val="22"/>
                <w:szCs w:val="22"/>
                <w:lang w:val="en-GB"/>
              </w:rPr>
            </w:pPr>
            <w:r w:rsidRPr="00743CEC">
              <w:rPr>
                <w:color w:val="000000"/>
                <w:sz w:val="22"/>
                <w:szCs w:val="22"/>
                <w:rtl/>
                <w:lang w:eastAsia="ar" w:bidi="ar-SA"/>
              </w:rPr>
              <w:t>السؤالان 2-1هـ و2-2جـ و2-2د: النوع الاجتماعي على المستويات الوطنية ودون الوطنية والعابرة للحدود.</w:t>
            </w:r>
          </w:p>
        </w:tc>
        <w:tc>
          <w:tcPr>
            <w:tcW w:w="6974" w:type="dxa"/>
          </w:tcPr>
          <w:p w14:paraId="09DFA3E2" w14:textId="77777777" w:rsidR="00CD75C4" w:rsidRPr="00743CEC" w:rsidRDefault="00CD75C4" w:rsidP="00C908E4">
            <w:pPr>
              <w:pStyle w:val="ListParagraph"/>
              <w:bidi/>
              <w:spacing w:after="0"/>
              <w:ind w:left="0"/>
              <w:rPr>
                <w:color w:val="000000"/>
                <w:sz w:val="22"/>
                <w:szCs w:val="22"/>
                <w:lang w:val="en-GB"/>
              </w:rPr>
            </w:pPr>
            <w:r w:rsidRPr="00743CEC">
              <w:rPr>
                <w:color w:val="000000"/>
                <w:sz w:val="22"/>
                <w:szCs w:val="22"/>
                <w:rtl/>
                <w:lang w:eastAsia="ar" w:bidi="ar-SA"/>
              </w:rPr>
              <w:t>لقد دُمجت هذه الأسئلة الثلاثة في سؤالٍ واحد هو 2-2د. وفي خط الأساس، ذكرَت معظم البُلدان نتائج مماثلة أو مشابهة عند كل مستوى، وبالتالي لم يُضِف وجود ثلاثة أسئلة قيمة كبيرة. وقد أتاح دمجُ هذه الأسئلة الثلاثة مساحةً لوضع سؤالين إضافيين (انظر أدناه).</w:t>
            </w:r>
          </w:p>
        </w:tc>
      </w:tr>
      <w:tr w:rsidR="0058164E" w:rsidRPr="00743CEC" w14:paraId="30B91035" w14:textId="77777777" w:rsidTr="0058164E">
        <w:tc>
          <w:tcPr>
            <w:tcW w:w="3124" w:type="dxa"/>
          </w:tcPr>
          <w:p w14:paraId="5D288B72" w14:textId="77777777" w:rsidR="00CD75C4" w:rsidRPr="00743CEC" w:rsidRDefault="00CD75C4" w:rsidP="00C908E4">
            <w:pPr>
              <w:pStyle w:val="ListParagraph"/>
              <w:bidi/>
              <w:spacing w:after="0"/>
              <w:ind w:left="0"/>
              <w:rPr>
                <w:color w:val="000000"/>
                <w:sz w:val="22"/>
                <w:szCs w:val="22"/>
                <w:lang w:val="en-GB"/>
              </w:rPr>
            </w:pPr>
            <w:r w:rsidRPr="00743CEC">
              <w:rPr>
                <w:color w:val="000000"/>
                <w:sz w:val="22"/>
                <w:szCs w:val="22"/>
                <w:rtl/>
                <w:lang w:eastAsia="ar" w:bidi="ar-SA"/>
              </w:rPr>
              <w:t>-</w:t>
            </w:r>
          </w:p>
        </w:tc>
        <w:tc>
          <w:tcPr>
            <w:tcW w:w="6974" w:type="dxa"/>
          </w:tcPr>
          <w:p w14:paraId="777A7A77" w14:textId="77777777" w:rsidR="00CD75C4" w:rsidRPr="00743CEC" w:rsidRDefault="00CD75C4" w:rsidP="00C908E4">
            <w:pPr>
              <w:pStyle w:val="ListParagraph"/>
              <w:bidi/>
              <w:spacing w:after="0"/>
              <w:ind w:left="0"/>
              <w:rPr>
                <w:color w:val="000000"/>
                <w:sz w:val="22"/>
                <w:szCs w:val="22"/>
                <w:lang w:val="en-GB"/>
              </w:rPr>
            </w:pPr>
            <w:r w:rsidRPr="00743CEC">
              <w:rPr>
                <w:color w:val="000000"/>
                <w:sz w:val="22"/>
                <w:szCs w:val="22"/>
                <w:rtl/>
                <w:lang w:eastAsia="ar" w:bidi="ar-SA"/>
              </w:rPr>
              <w:t>سؤال جديد 2-2د حول الفئات الضعيفة. يُسجّل هذا السؤال عنصر مشاركة أصحاب المصلحة والذي يشكّل أهمية في سياق ’عدم تخلّف أحد عن الرّكب‘ - وهو أحد المبادئ الرئيسية في خطة العام 2030.</w:t>
            </w:r>
          </w:p>
        </w:tc>
      </w:tr>
      <w:tr w:rsidR="0058164E" w:rsidRPr="00743CEC" w14:paraId="14F403CE" w14:textId="77777777" w:rsidTr="0058164E">
        <w:tc>
          <w:tcPr>
            <w:tcW w:w="3124" w:type="dxa"/>
          </w:tcPr>
          <w:p w14:paraId="46AF8729" w14:textId="77777777" w:rsidR="00CD75C4" w:rsidRPr="00743CEC" w:rsidRDefault="00CD75C4" w:rsidP="00C908E4">
            <w:pPr>
              <w:pStyle w:val="ListParagraph"/>
              <w:bidi/>
              <w:spacing w:after="0"/>
              <w:ind w:left="0"/>
              <w:rPr>
                <w:color w:val="000000"/>
                <w:sz w:val="22"/>
                <w:szCs w:val="22"/>
                <w:lang w:val="en-GB"/>
              </w:rPr>
            </w:pPr>
            <w:r w:rsidRPr="00743CEC">
              <w:rPr>
                <w:color w:val="000000"/>
                <w:sz w:val="22"/>
                <w:szCs w:val="22"/>
                <w:rtl/>
                <w:lang w:eastAsia="ar" w:bidi="ar-SA"/>
              </w:rPr>
              <w:t>-</w:t>
            </w:r>
          </w:p>
        </w:tc>
        <w:tc>
          <w:tcPr>
            <w:tcW w:w="6974" w:type="dxa"/>
          </w:tcPr>
          <w:p w14:paraId="56E11BCA" w14:textId="2DABDDF4" w:rsidR="00CD75C4" w:rsidRPr="00743CEC" w:rsidRDefault="00CD75C4" w:rsidP="00C908E4">
            <w:pPr>
              <w:pStyle w:val="ListParagraph"/>
              <w:bidi/>
              <w:spacing w:after="0"/>
              <w:ind w:left="0"/>
              <w:rPr>
                <w:color w:val="000000"/>
                <w:sz w:val="22"/>
                <w:szCs w:val="22"/>
                <w:lang w:val="en-GB"/>
              </w:rPr>
            </w:pPr>
            <w:r w:rsidRPr="00743CEC">
              <w:rPr>
                <w:color w:val="000000"/>
                <w:sz w:val="22"/>
                <w:szCs w:val="22"/>
                <w:rtl/>
                <w:lang w:eastAsia="ar" w:bidi="ar-SA"/>
              </w:rPr>
              <w:t xml:space="preserve">السؤال الجديد 4-2د حول الميزانيات دون الوطنية أو الحوضية لعناصر الإدارة المتكاملة </w:t>
            </w:r>
            <w:r w:rsidR="00DA04A7">
              <w:rPr>
                <w:color w:val="000000"/>
                <w:sz w:val="22"/>
                <w:szCs w:val="22"/>
                <w:rtl/>
                <w:lang w:eastAsia="ar" w:bidi="ar-SA"/>
              </w:rPr>
              <w:t>للموارد المائية</w:t>
            </w:r>
            <w:r w:rsidRPr="00743CEC">
              <w:rPr>
                <w:color w:val="000000"/>
                <w:sz w:val="22"/>
                <w:szCs w:val="22"/>
                <w:rtl/>
                <w:lang w:eastAsia="ar" w:bidi="ar-SA"/>
              </w:rPr>
              <w:t>، مع الإقرار بأهمية توفّر التمويل على مستويات ’تشغيلية‘ أكثر.</w:t>
            </w:r>
          </w:p>
        </w:tc>
      </w:tr>
    </w:tbl>
    <w:p w14:paraId="7042AD21" w14:textId="77777777" w:rsidR="00CD75C4" w:rsidRPr="00743CEC" w:rsidRDefault="00CD75C4" w:rsidP="006D537B">
      <w:pPr>
        <w:pStyle w:val="ListParagraph"/>
        <w:bidi/>
        <w:spacing w:before="120"/>
        <w:ind w:left="0"/>
        <w:contextualSpacing w:val="0"/>
        <w:jc w:val="both"/>
        <w:rPr>
          <w:color w:val="000000"/>
          <w:sz w:val="22"/>
          <w:szCs w:val="22"/>
          <w:lang w:val="en-GB"/>
        </w:rPr>
      </w:pPr>
      <w:r w:rsidRPr="00743CEC">
        <w:rPr>
          <w:color w:val="000000"/>
          <w:sz w:val="22"/>
          <w:szCs w:val="22"/>
          <w:rtl/>
          <w:lang w:eastAsia="ar" w:bidi="ar-SA"/>
        </w:rPr>
        <w:t xml:space="preserve">أُجريت تعديلات ثانوية على بعض الأسئلة وصياغة العتبة الحدّية، وكذلك في الهوامش، لتحسين الوضوح. </w:t>
      </w:r>
    </w:p>
    <w:p w14:paraId="48F8CD23" w14:textId="18D7FE62" w:rsidR="00CD75C4" w:rsidRPr="00743CEC" w:rsidRDefault="00CD75C4" w:rsidP="006D537B">
      <w:pPr>
        <w:pStyle w:val="ListParagraph"/>
        <w:bidi/>
        <w:ind w:left="0"/>
        <w:contextualSpacing w:val="0"/>
        <w:jc w:val="both"/>
        <w:rPr>
          <w:color w:val="000000"/>
          <w:sz w:val="22"/>
          <w:szCs w:val="22"/>
          <w:lang w:val="en-GB"/>
        </w:rPr>
      </w:pPr>
      <w:r w:rsidRPr="00743CEC">
        <w:rPr>
          <w:color w:val="000000"/>
          <w:sz w:val="22"/>
          <w:szCs w:val="22"/>
          <w:rtl/>
          <w:lang w:eastAsia="ar" w:bidi="ar-SA"/>
        </w:rPr>
        <w:t xml:space="preserve">لقد عُدِّل حقل ’المُبرِّر/الدليل‘ لكل سؤال، كما هو مستخدَم في مسح خط الأساس، إلى حقلين يُراد بهما تيسير عمليات التخطيط القُطرية والعمل نحو تحقيق الغاية 6-5. وهُما "وصف </w:t>
      </w:r>
      <w:r w:rsidR="00E30A5F">
        <w:rPr>
          <w:rFonts w:hint="cs"/>
          <w:color w:val="000000"/>
          <w:sz w:val="22"/>
          <w:szCs w:val="22"/>
          <w:rtl/>
          <w:lang w:eastAsia="ar" w:bidi="ar-SA"/>
        </w:rPr>
        <w:t>الوضع</w:t>
      </w:r>
      <w:r w:rsidRPr="00743CEC">
        <w:rPr>
          <w:color w:val="000000"/>
          <w:sz w:val="22"/>
          <w:szCs w:val="22"/>
          <w:rtl/>
          <w:lang w:eastAsia="ar" w:bidi="ar-SA"/>
        </w:rPr>
        <w:t>" و "</w:t>
      </w:r>
      <w:r w:rsidR="00E30A5F">
        <w:rPr>
          <w:rFonts w:hint="cs"/>
          <w:color w:val="000000"/>
          <w:sz w:val="22"/>
          <w:szCs w:val="22"/>
          <w:rtl/>
          <w:lang w:eastAsia="ar" w:bidi="ar-SA"/>
        </w:rPr>
        <w:t>ال</w:t>
      </w:r>
      <w:r w:rsidRPr="00743CEC">
        <w:rPr>
          <w:color w:val="000000"/>
          <w:sz w:val="22"/>
          <w:szCs w:val="22"/>
          <w:rtl/>
          <w:lang w:eastAsia="ar" w:bidi="ar-SA"/>
        </w:rPr>
        <w:t>آفاق المستقبل</w:t>
      </w:r>
      <w:r w:rsidR="00E30A5F">
        <w:rPr>
          <w:rFonts w:hint="cs"/>
          <w:color w:val="000000"/>
          <w:sz w:val="22"/>
          <w:szCs w:val="22"/>
          <w:rtl/>
          <w:lang w:eastAsia="ar" w:bidi="ar-SA"/>
        </w:rPr>
        <w:t>ية</w:t>
      </w:r>
      <w:r w:rsidRPr="00743CEC">
        <w:rPr>
          <w:color w:val="000000"/>
          <w:sz w:val="22"/>
          <w:szCs w:val="22"/>
          <w:rtl/>
          <w:lang w:eastAsia="ar" w:bidi="ar-SA"/>
        </w:rPr>
        <w:t>". ومن شأن ملء هذين الحقلين أن يعزز متانة وموضوعية الإجابات عن الأسئلة إلى حد كبير. كما أنّ ذلك سيُيسّر على الشرائح المختلفة صاحبة المصلحة داخل البلاد التوصّلَ إلى توافُق في الآراء حول الإجابات عن كل سؤال؛ ويساعد البُلدان في تحليل ما هو مطلوب لبلوغ العتبة التالية؛ ويُيسّر على البُلدان تتبُّع التقدّم المُحرز مع مرور الوقت؛ ويسمح بتوحيد معايير درجات التنفيذ بين البُلدان. ويحتوي الجزء 1 من أداة المسح على إرشادات حول كيفية استكمال هذين الحقلين.</w:t>
      </w:r>
    </w:p>
    <w:p w14:paraId="0BE2A530" w14:textId="77777777" w:rsidR="00CD75C4" w:rsidRPr="00743CEC" w:rsidRDefault="00CD75C4" w:rsidP="006D537B">
      <w:pPr>
        <w:pStyle w:val="ListParagraph"/>
        <w:bidi/>
        <w:ind w:left="0"/>
        <w:contextualSpacing w:val="0"/>
        <w:jc w:val="both"/>
        <w:rPr>
          <w:color w:val="000000"/>
          <w:sz w:val="22"/>
          <w:szCs w:val="22"/>
          <w:lang w:val="en-GB"/>
        </w:rPr>
      </w:pPr>
      <w:r w:rsidRPr="00743CEC">
        <w:rPr>
          <w:color w:val="000000"/>
          <w:sz w:val="22"/>
          <w:szCs w:val="22"/>
          <w:rtl/>
          <w:lang w:eastAsia="ar" w:bidi="ar-SA"/>
        </w:rPr>
        <w:t>لقد خضعت النقاط التالية إما للتنقيح أو أُضيفت إلى أداة المسح:</w:t>
      </w:r>
    </w:p>
    <w:p w14:paraId="10E7E461" w14:textId="77777777" w:rsidR="00CD75C4" w:rsidRPr="00743CEC" w:rsidRDefault="00CD75C4" w:rsidP="00686C89">
      <w:pPr>
        <w:pStyle w:val="ListParagraph"/>
        <w:numPr>
          <w:ilvl w:val="0"/>
          <w:numId w:val="17"/>
        </w:numPr>
        <w:bidi/>
        <w:ind w:left="851"/>
        <w:rPr>
          <w:color w:val="000000"/>
          <w:sz w:val="22"/>
          <w:szCs w:val="22"/>
          <w:lang w:val="en-GB"/>
        </w:rPr>
      </w:pPr>
      <w:r w:rsidRPr="00743CEC">
        <w:rPr>
          <w:color w:val="000000"/>
          <w:sz w:val="22"/>
          <w:szCs w:val="22"/>
          <w:rtl/>
          <w:lang w:eastAsia="ar" w:bidi="ar-SA"/>
        </w:rPr>
        <w:t xml:space="preserve">نموذج التسليم (صحيفة الغلاف) وقائمة تدقيق ضمان الجودة (مباشرةً بعد القسم 5): يهدف هذان البندان إلى تحسين الشفافية وزيادة المتانة وتقليل عدد جولات تدقيق ضمان الجودة بين برنامج الأمم المتحدة للبيئة وجهة التنسيق. وقد صُمّما بحيث يتسنّى لجهة التنسيق استكمالهما بسرعة. </w:t>
      </w:r>
    </w:p>
    <w:p w14:paraId="2B310AB9" w14:textId="77777777" w:rsidR="00CD75C4" w:rsidRPr="00743CEC" w:rsidRDefault="00CD75C4" w:rsidP="00686C89">
      <w:pPr>
        <w:pStyle w:val="ListParagraph"/>
        <w:numPr>
          <w:ilvl w:val="0"/>
          <w:numId w:val="17"/>
        </w:numPr>
        <w:bidi/>
        <w:ind w:left="851"/>
        <w:rPr>
          <w:color w:val="000000"/>
          <w:sz w:val="22"/>
          <w:szCs w:val="22"/>
          <w:lang w:val="en-GB"/>
        </w:rPr>
      </w:pPr>
      <w:r w:rsidRPr="00743CEC">
        <w:rPr>
          <w:color w:val="000000"/>
          <w:sz w:val="22"/>
          <w:szCs w:val="22"/>
          <w:rtl/>
          <w:lang w:eastAsia="ar" w:bidi="ar-SA"/>
        </w:rPr>
        <w:t xml:space="preserve">المرفق أ: المسرَد: نُقل المسرَد من القسم التمهيدي إلى المرفق أ. </w:t>
      </w:r>
    </w:p>
    <w:p w14:paraId="13751880" w14:textId="77777777" w:rsidR="00CD75C4" w:rsidRPr="00743CEC" w:rsidRDefault="00CD75C4" w:rsidP="00686C89">
      <w:pPr>
        <w:pStyle w:val="ListParagraph"/>
        <w:numPr>
          <w:ilvl w:val="0"/>
          <w:numId w:val="17"/>
        </w:numPr>
        <w:bidi/>
        <w:ind w:left="851"/>
        <w:rPr>
          <w:color w:val="000000"/>
          <w:sz w:val="22"/>
          <w:szCs w:val="22"/>
          <w:lang w:val="en-GB"/>
        </w:rPr>
      </w:pPr>
      <w:r w:rsidRPr="00743CEC">
        <w:rPr>
          <w:color w:val="000000"/>
          <w:sz w:val="22"/>
          <w:szCs w:val="22"/>
          <w:rtl/>
          <w:lang w:eastAsia="ar" w:bidi="ar-SA"/>
        </w:rPr>
        <w:t xml:space="preserve">المرفق ب: المستوى العابر للحدود: نُقل هذا القسم من القسم التمهيدي. وقد خضع النص والجدول للتعديل تحقيقاً للوضوح والشفافية. </w:t>
      </w:r>
    </w:p>
    <w:p w14:paraId="0E39B04F" w14:textId="78396BBF" w:rsidR="00CD75C4" w:rsidRPr="00743CEC" w:rsidRDefault="00CD75C4" w:rsidP="00686C89">
      <w:pPr>
        <w:pStyle w:val="ListParagraph"/>
        <w:numPr>
          <w:ilvl w:val="0"/>
          <w:numId w:val="17"/>
        </w:numPr>
        <w:bidi/>
        <w:ind w:left="851"/>
        <w:rPr>
          <w:color w:val="000000"/>
          <w:sz w:val="22"/>
          <w:szCs w:val="22"/>
          <w:lang w:val="en-GB"/>
        </w:rPr>
      </w:pPr>
      <w:r w:rsidRPr="00743CEC">
        <w:rPr>
          <w:color w:val="000000"/>
          <w:sz w:val="22"/>
          <w:szCs w:val="22"/>
          <w:rtl/>
          <w:lang w:eastAsia="ar" w:bidi="ar-SA"/>
        </w:rPr>
        <w:t xml:space="preserve">المرفق ج: العوائق وعناصر التمكين والخطوات التالية من أجل تنفيذ الإدارة المتكاملة </w:t>
      </w:r>
      <w:r w:rsidR="00DA04A7">
        <w:rPr>
          <w:color w:val="000000"/>
          <w:sz w:val="22"/>
          <w:szCs w:val="22"/>
          <w:rtl/>
          <w:lang w:eastAsia="ar" w:bidi="ar-SA"/>
        </w:rPr>
        <w:t>للموارد المائية</w:t>
      </w:r>
      <w:r w:rsidRPr="00743CEC">
        <w:rPr>
          <w:color w:val="000000"/>
          <w:sz w:val="22"/>
          <w:szCs w:val="22"/>
          <w:rtl/>
          <w:lang w:eastAsia="ar" w:bidi="ar-SA"/>
        </w:rPr>
        <w:t xml:space="preserve">: هذا مرفقٌ جديد يستند إلى تجاربٍ حول ما وجدته بُلدان كثيرة مفيداً في عمليات حلقات العمل ومُخرجاتها في الإبلاغ بنتائج خط الأساس. وقد صُمم ليكون مفيداً للبُلدان في تحديد التحديات الرئيسية والخطوات التالية لتنفيذ الإدارة المتكاملة </w:t>
      </w:r>
      <w:r w:rsidR="00DA04A7">
        <w:rPr>
          <w:color w:val="000000"/>
          <w:sz w:val="22"/>
          <w:szCs w:val="22"/>
          <w:rtl/>
          <w:lang w:eastAsia="ar" w:bidi="ar-SA"/>
        </w:rPr>
        <w:t>للموارد المائية</w:t>
      </w:r>
      <w:r w:rsidRPr="00743CEC">
        <w:rPr>
          <w:color w:val="000000"/>
          <w:sz w:val="22"/>
          <w:szCs w:val="22"/>
          <w:rtl/>
          <w:lang w:eastAsia="ar" w:bidi="ar-SA"/>
        </w:rPr>
        <w:t xml:space="preserve"> تنفيذاً أوسع، ويجوز استخدامه بمثابة مُدخلات في عمليات التخطيط القُطرية. </w:t>
      </w:r>
    </w:p>
    <w:p w14:paraId="562D76F4" w14:textId="7C1023BE" w:rsidR="00CD75C4" w:rsidRPr="00743CEC" w:rsidRDefault="00CD75C4" w:rsidP="00686C89">
      <w:pPr>
        <w:pStyle w:val="ListParagraph"/>
        <w:numPr>
          <w:ilvl w:val="0"/>
          <w:numId w:val="17"/>
        </w:numPr>
        <w:bidi/>
        <w:ind w:left="851"/>
        <w:rPr>
          <w:color w:val="000000"/>
          <w:sz w:val="22"/>
          <w:szCs w:val="22"/>
          <w:lang w:val="en-GB"/>
        </w:rPr>
      </w:pPr>
      <w:r w:rsidRPr="00743CEC">
        <w:rPr>
          <w:sz w:val="22"/>
          <w:szCs w:val="22"/>
          <w:rtl/>
          <w:lang w:eastAsia="ar" w:bidi="ar-SA"/>
        </w:rPr>
        <w:t xml:space="preserve">المرفق د: تحديات موارد المياه ذات الأولوية: يحتوي هذا المرفق الجديد على قائمة تدقيق بسيطة تُتمِّم جوانب إدارة المياه في أداة المسح الرئيسية، لكنها لن تؤثِّر في نتيجة المؤشر الإجمالية. وقد تجد البُلدان في هذه القائمة فائدةً بالاستعانة بها في إجراء النقاشات والتخطيط مع أصحاب المصلحة. وبمرور الوقت قد تُساعد البلدانَ على تقدير ما إذا كان تنفيذ الإدارة المتكاملة </w:t>
      </w:r>
      <w:r w:rsidR="00DA04A7">
        <w:rPr>
          <w:sz w:val="22"/>
          <w:szCs w:val="22"/>
          <w:rtl/>
          <w:lang w:eastAsia="ar" w:bidi="ar-SA"/>
        </w:rPr>
        <w:t>للموارد المائية</w:t>
      </w:r>
      <w:r w:rsidRPr="00743CEC">
        <w:rPr>
          <w:sz w:val="22"/>
          <w:szCs w:val="22"/>
          <w:rtl/>
          <w:lang w:eastAsia="ar" w:bidi="ar-SA"/>
        </w:rPr>
        <w:t xml:space="preserve"> قادراً على خفض مستوى الصعوبة المتصل بمختلف قضايا موارد المياه. وتستند القائمة إلى إبلاغ مماثل بالبيانات لعام 2011، المُتاح </w:t>
      </w:r>
      <w:hyperlink r:id="rId18" w:history="1">
        <w:r w:rsidRPr="006E3660">
          <w:rPr>
            <w:rStyle w:val="Hyperlink"/>
            <w:sz w:val="22"/>
            <w:szCs w:val="22"/>
            <w:rtl/>
            <w:lang w:eastAsia="ar" w:bidi="ar-SA"/>
          </w:rPr>
          <w:t>هُنا</w:t>
        </w:r>
      </w:hyperlink>
      <w:r w:rsidRPr="00743CEC">
        <w:rPr>
          <w:sz w:val="22"/>
          <w:szCs w:val="22"/>
          <w:rtl/>
          <w:lang w:eastAsia="ar" w:bidi="ar-SA"/>
        </w:rPr>
        <w:t xml:space="preserve">. </w:t>
      </w:r>
    </w:p>
    <w:p w14:paraId="0AAADBB5" w14:textId="77777777" w:rsidR="00A6693B" w:rsidRPr="00A6693B" w:rsidRDefault="00CD75C4" w:rsidP="00686C89">
      <w:pPr>
        <w:pStyle w:val="ListParagraph"/>
        <w:numPr>
          <w:ilvl w:val="0"/>
          <w:numId w:val="17"/>
        </w:numPr>
        <w:bidi/>
        <w:ind w:left="851"/>
        <w:rPr>
          <w:color w:val="000000"/>
          <w:sz w:val="22"/>
          <w:szCs w:val="22"/>
          <w:lang w:val="en-GB"/>
        </w:rPr>
      </w:pPr>
      <w:r w:rsidRPr="00743CEC">
        <w:rPr>
          <w:sz w:val="22"/>
          <w:szCs w:val="22"/>
          <w:rtl/>
          <w:lang w:eastAsia="ar" w:bidi="ar-SA"/>
        </w:rPr>
        <w:lastRenderedPageBreak/>
        <w:t xml:space="preserve">المرفق هـ: نموذج عملية الإبلاغ القُطرية 6-5-1: يستند هذا المرفق الجديد إلى نموذج التسليم (صحيفة الغلاف). وبناءً على الملاحظات التعقيبية الواردة والخبرات المستمدّة من جولة الإبلاغ بنتائج خط الأساس، يهدف هذا المرفق إلى زيادة مستوى شفافيّة العملية إلى حد كبير، وبالتالي زيادة الثقة بالنتائج على الصُّعد الوطنية والإقليمية والعالمية. </w:t>
      </w:r>
    </w:p>
    <w:p w14:paraId="29394795" w14:textId="57BB65E6" w:rsidR="00CD75C4" w:rsidRPr="00A6693B" w:rsidRDefault="00A6693B" w:rsidP="006D537B">
      <w:pPr>
        <w:bidi/>
        <w:jc w:val="both"/>
        <w:rPr>
          <w:color w:val="000000"/>
          <w:sz w:val="22"/>
          <w:szCs w:val="22"/>
          <w:lang w:val="en-GB"/>
        </w:rPr>
      </w:pPr>
      <w:r w:rsidRPr="00A6693B">
        <w:rPr>
          <w:sz w:val="22"/>
          <w:szCs w:val="22"/>
          <w:rtl/>
          <w:lang w:eastAsia="ar" w:bidi="ar-SA"/>
        </w:rPr>
        <w:t>ومن المسلّم به أنه قد تظهر بعض التحديات الإضافية في الإجابة عن الأسئلة بالنسبة إلى البُلدان الاتحادية، أو البُلدان التي تُنقل فيها صلاحيات إدارة موارد المياه إلى حد كبير إلى ولايات قضائية دون وطنية. وفي جولة الإبلاغ بنتائج خط الأساس، أجاب 23 من بين 27 بلداً عن أسئلة أداة المسح، مما يُظهر جدوى هذا النهج المُتخذ. وتُشجَّع البُلدان على عرض شرحٍ موجز بمستوى نقل صلاحيات إدارة موارد المياه، وما يلحق بذلك من تحديات وفُرص، في المرفق ج من أداة المسح. وتُدعى البُلدان الاتحادية التي تشغلُها كيفية الاستجابة إلى جوانب أداة المسح إلى الاتصال بمكتب المساعدة المعني بالغاية 6-5-1 في أقرب وقت ممكن طلباً للدعم.</w:t>
      </w:r>
    </w:p>
    <w:p w14:paraId="50E32573" w14:textId="72F7BDBE" w:rsidR="00F8146D" w:rsidRPr="005B629E" w:rsidRDefault="00F8146D" w:rsidP="00F8146D">
      <w:pPr>
        <w:pStyle w:val="Heading1"/>
        <w:bidi/>
      </w:pPr>
      <w:r w:rsidRPr="005B629E">
        <w:rPr>
          <w:rtl/>
          <w:lang w:eastAsia="ar" w:bidi="ar-SA"/>
        </w:rPr>
        <w:t>التسليم ومكتب المساعدة</w:t>
      </w:r>
    </w:p>
    <w:p w14:paraId="35208412" w14:textId="3C44742F" w:rsidR="00F8146D" w:rsidRPr="00743CEC" w:rsidRDefault="00F8146D" w:rsidP="006D537B">
      <w:pPr>
        <w:bidi/>
        <w:jc w:val="both"/>
        <w:rPr>
          <w:rFonts w:eastAsia="Times New Roman" w:cs="Times New Roman"/>
          <w:sz w:val="22"/>
          <w:szCs w:val="22"/>
        </w:rPr>
      </w:pPr>
      <w:r w:rsidRPr="00743CEC">
        <w:rPr>
          <w:rFonts w:eastAsia="Times New Roman" w:cs="Times New Roman"/>
          <w:sz w:val="22"/>
          <w:szCs w:val="22"/>
          <w:rtl/>
          <w:lang w:eastAsia="ar" w:bidi="ar-SA"/>
        </w:rPr>
        <w:t xml:space="preserve">تضطلع جهة تنسيق الإدارة المتكاملة </w:t>
      </w:r>
      <w:r w:rsidR="00DA04A7">
        <w:rPr>
          <w:rFonts w:eastAsia="Times New Roman" w:cs="Times New Roman"/>
          <w:sz w:val="22"/>
          <w:szCs w:val="22"/>
          <w:rtl/>
          <w:lang w:eastAsia="ar" w:bidi="ar-SA"/>
        </w:rPr>
        <w:t>للموارد المائية</w:t>
      </w:r>
      <w:r w:rsidRPr="00743CEC">
        <w:rPr>
          <w:rFonts w:eastAsia="Times New Roman" w:cs="Times New Roman"/>
          <w:sz w:val="22"/>
          <w:szCs w:val="22"/>
          <w:rtl/>
          <w:lang w:eastAsia="ar" w:bidi="ar-SA"/>
        </w:rPr>
        <w:t xml:space="preserve"> بمسؤولية تسليم أداة مسح واحدة نهائية مكتمِلة ومعتمَدة إلى مكتب المساعدة التابع لبرنامج الأمم المتحدة للبيئة: </w:t>
      </w:r>
      <w:hyperlink r:id="rId19" w:history="1">
        <w:r w:rsidR="007926DA" w:rsidRPr="0066393D">
          <w:rPr>
            <w:rStyle w:val="Hyperlink"/>
            <w:rFonts w:eastAsia="Times New Roman" w:cs="Times New Roman"/>
            <w:sz w:val="22"/>
            <w:szCs w:val="22"/>
            <w:lang w:eastAsia="ar"/>
          </w:rPr>
          <w:t>iwrmsdg651@un.org</w:t>
        </w:r>
      </w:hyperlink>
      <w:r w:rsidRPr="00743CEC">
        <w:rPr>
          <w:rFonts w:eastAsia="Times New Roman" w:cs="Times New Roman"/>
          <w:sz w:val="22"/>
          <w:szCs w:val="22"/>
          <w:rtl/>
          <w:lang w:eastAsia="ar" w:bidi="ar-SA"/>
        </w:rPr>
        <w:t>. ويُنصح بالنظر في مشارَكة مسوّدات عن أداة المسح مع برنامج الأمم المتحدة للبيئة طلباً للملاحظات التعقيبية قبل التسليم الرسمي.</w:t>
      </w:r>
    </w:p>
    <w:p w14:paraId="72B49369" w14:textId="4C2090A1" w:rsidR="009544C5" w:rsidRPr="00743CEC" w:rsidRDefault="009544C5" w:rsidP="006D537B">
      <w:pPr>
        <w:bidi/>
        <w:jc w:val="both"/>
        <w:rPr>
          <w:sz w:val="22"/>
          <w:szCs w:val="22"/>
        </w:rPr>
      </w:pPr>
      <w:r w:rsidRPr="00743CEC">
        <w:rPr>
          <w:sz w:val="22"/>
          <w:szCs w:val="22"/>
          <w:rtl/>
          <w:lang w:eastAsia="ar" w:bidi="ar-SA"/>
        </w:rPr>
        <w:t xml:space="preserve">عند الطلب، يقدّم مكتب المساعدة الدعم إلى جهات التنسيق الوطنية المعنيّة بالإدارة المتكاملة </w:t>
      </w:r>
      <w:r w:rsidR="00DA04A7">
        <w:rPr>
          <w:sz w:val="22"/>
          <w:szCs w:val="22"/>
          <w:rtl/>
          <w:lang w:eastAsia="ar" w:bidi="ar-SA"/>
        </w:rPr>
        <w:t>للموارد المائية</w:t>
      </w:r>
      <w:r w:rsidRPr="00743CEC">
        <w:rPr>
          <w:sz w:val="22"/>
          <w:szCs w:val="22"/>
          <w:rtl/>
          <w:lang w:eastAsia="ar" w:bidi="ar-SA"/>
        </w:rPr>
        <w:t xml:space="preserve"> في أمورٍ منها تفسير الأسئلة والعتبات الحدّية، والمستوى الملائم من التزام أصحاب المصلحة في البلدان، والدعم في تسليم نتائج المؤشر النهائية.  </w:t>
      </w:r>
      <w:r w:rsidRPr="00454009">
        <w:rPr>
          <w:rFonts w:eastAsia="Times New Roman" w:cs="Times New Roman"/>
          <w:sz w:val="22"/>
          <w:szCs w:val="22"/>
          <w:rtl/>
          <w:lang w:eastAsia="ar" w:bidi="ar-SA"/>
        </w:rPr>
        <w:t>يتوفّر كذلك جدول بيانات لمساعدة جهات التنسيق في حساب متوسط معدلات الأقسام والنتيجة الإجمالية.</w:t>
      </w:r>
    </w:p>
    <w:p w14:paraId="3B777178" w14:textId="584837A9" w:rsidR="00F8146D" w:rsidRPr="00743CEC" w:rsidRDefault="00F8146D" w:rsidP="006D537B">
      <w:pPr>
        <w:bidi/>
        <w:jc w:val="both"/>
        <w:rPr>
          <w:rFonts w:eastAsia="Times New Roman" w:cs="Times New Roman"/>
          <w:sz w:val="22"/>
          <w:szCs w:val="22"/>
        </w:rPr>
      </w:pPr>
      <w:r w:rsidRPr="00743CEC">
        <w:rPr>
          <w:rFonts w:eastAsia="Times New Roman" w:cs="Times New Roman"/>
          <w:sz w:val="22"/>
          <w:szCs w:val="22"/>
          <w:rtl/>
          <w:lang w:eastAsia="ar" w:bidi="ar-SA"/>
        </w:rPr>
        <w:t>يضطلع برنامج الأمم المتحدة للبيئة أيضاً بالمسؤوليات التالية:</w:t>
      </w:r>
    </w:p>
    <w:p w14:paraId="7048D4A5" w14:textId="77777777" w:rsidR="00F8146D" w:rsidRPr="00743CEC" w:rsidRDefault="00F8146D" w:rsidP="00F8146D">
      <w:pPr>
        <w:pStyle w:val="ListParagraph"/>
        <w:numPr>
          <w:ilvl w:val="1"/>
          <w:numId w:val="6"/>
        </w:numPr>
        <w:bidi/>
        <w:jc w:val="both"/>
        <w:rPr>
          <w:rFonts w:eastAsia="Times New Roman" w:cs="Times New Roman"/>
          <w:sz w:val="22"/>
          <w:szCs w:val="22"/>
        </w:rPr>
      </w:pPr>
      <w:r w:rsidRPr="00743CEC">
        <w:rPr>
          <w:rFonts w:eastAsia="Times New Roman" w:cs="Times New Roman"/>
          <w:sz w:val="22"/>
          <w:szCs w:val="22"/>
          <w:rtl/>
          <w:lang w:eastAsia="ar" w:bidi="ar-SA"/>
        </w:rPr>
        <w:t>مساعدة البلد في أي تدقيقات جودة لازمة</w:t>
      </w:r>
    </w:p>
    <w:p w14:paraId="553B0357" w14:textId="658C2888" w:rsidR="009700C8" w:rsidRPr="00743CEC" w:rsidRDefault="00F8146D" w:rsidP="00F8146D">
      <w:pPr>
        <w:pStyle w:val="ListParagraph"/>
        <w:numPr>
          <w:ilvl w:val="1"/>
          <w:numId w:val="6"/>
        </w:numPr>
        <w:bidi/>
        <w:jc w:val="both"/>
        <w:rPr>
          <w:rFonts w:eastAsia="Times New Roman" w:cs="Times New Roman"/>
          <w:sz w:val="22"/>
          <w:szCs w:val="22"/>
        </w:rPr>
      </w:pPr>
      <w:r w:rsidRPr="00743CEC">
        <w:rPr>
          <w:rFonts w:eastAsia="Times New Roman" w:cs="Times New Roman"/>
          <w:sz w:val="22"/>
          <w:szCs w:val="22"/>
          <w:rtl/>
          <w:lang w:eastAsia="ar" w:bidi="ar-SA"/>
        </w:rPr>
        <w:t>رفع البيانات إلى شعبة الإحصاءات في الأمم المتحدة</w:t>
      </w:r>
    </w:p>
    <w:p w14:paraId="338E1441" w14:textId="5E5C6699" w:rsidR="00FA13E0" w:rsidRPr="00743CEC" w:rsidRDefault="009544C5" w:rsidP="0058462A">
      <w:pPr>
        <w:pStyle w:val="ListParagraph"/>
        <w:numPr>
          <w:ilvl w:val="1"/>
          <w:numId w:val="6"/>
        </w:numPr>
        <w:bidi/>
        <w:jc w:val="both"/>
      </w:pPr>
      <w:r w:rsidRPr="0058462A">
        <w:rPr>
          <w:rFonts w:eastAsia="Times New Roman" w:cs="Times New Roman"/>
          <w:sz w:val="22"/>
          <w:szCs w:val="22"/>
          <w:rtl/>
          <w:lang w:eastAsia="ar" w:bidi="ar-SA"/>
        </w:rPr>
        <w:t xml:space="preserve">إتاحة النتائج عبر موقع شبكي وإعداد تقرير بالحالة على الصعيد العالمي. يمكن تنزيل تقارير خط الأساس العالمية والإقليمية من </w:t>
      </w:r>
      <w:hyperlink r:id="rId20" w:history="1">
        <w:r w:rsidR="00F8146D" w:rsidRPr="009700C8">
          <w:rPr>
            <w:rStyle w:val="Hyperlink"/>
            <w:rFonts w:eastAsia="Times New Roman" w:cs="Times New Roman"/>
            <w:sz w:val="22"/>
            <w:szCs w:val="22"/>
            <w:rtl/>
            <w:lang w:eastAsia="ar" w:bidi="ar-SA"/>
          </w:rPr>
          <w:t>هُن</w:t>
        </w:r>
        <w:bookmarkStart w:id="1" w:name="_GoBack"/>
        <w:bookmarkEnd w:id="1"/>
        <w:r w:rsidR="00F8146D" w:rsidRPr="009700C8">
          <w:rPr>
            <w:rStyle w:val="Hyperlink"/>
            <w:rFonts w:eastAsia="Times New Roman" w:cs="Times New Roman"/>
            <w:sz w:val="22"/>
            <w:szCs w:val="22"/>
            <w:rtl/>
            <w:lang w:eastAsia="ar" w:bidi="ar-SA"/>
          </w:rPr>
          <w:t>ا</w:t>
        </w:r>
      </w:hyperlink>
      <w:r w:rsidRPr="0058462A">
        <w:rPr>
          <w:rFonts w:eastAsia="Times New Roman" w:cs="Times New Roman"/>
          <w:sz w:val="22"/>
          <w:szCs w:val="22"/>
          <w:rtl/>
          <w:lang w:eastAsia="ar" w:bidi="ar-SA"/>
        </w:rPr>
        <w:t xml:space="preserve">.  </w:t>
      </w:r>
    </w:p>
    <w:sectPr w:rsidR="00FA13E0" w:rsidRPr="00743CEC" w:rsidSect="00214401">
      <w:footerReference w:type="even" r:id="rId21"/>
      <w:footerReference w:type="default" r:id="rId22"/>
      <w:pgSz w:w="12240" w:h="15840" w:code="1"/>
      <w:pgMar w:top="1440" w:right="1008" w:bottom="1440" w:left="1008" w:header="576" w:footer="62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B07742E" w14:textId="77777777" w:rsidR="0071708E" w:rsidRDefault="0071708E" w:rsidP="00334405">
      <w:pPr>
        <w:spacing w:after="0" w:line="240" w:lineRule="auto"/>
      </w:pPr>
      <w:r>
        <w:separator/>
      </w:r>
    </w:p>
  </w:endnote>
  <w:endnote w:type="continuationSeparator" w:id="0">
    <w:p w14:paraId="655C08C1" w14:textId="77777777" w:rsidR="0071708E" w:rsidRDefault="0071708E" w:rsidP="003344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Lucida Grande">
    <w:altName w:val="Segoe UI"/>
    <w:charset w:val="00"/>
    <w:family w:val="auto"/>
    <w:pitch w:val="variable"/>
    <w:sig w:usb0="E1000AEF" w:usb1="5000A1FF" w:usb2="00000000"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AAB9A1" w14:textId="77777777" w:rsidR="002F2C0A" w:rsidRDefault="002F2C0A" w:rsidP="00B5041A">
    <w:pPr>
      <w:pStyle w:val="Footer"/>
      <w:framePr w:wrap="around" w:vAnchor="text" w:hAnchor="margin" w:xAlign="right" w:y="1"/>
      <w:bidi/>
      <w:rPr>
        <w:rStyle w:val="PageNumber"/>
      </w:rPr>
    </w:pPr>
    <w:r>
      <w:rPr>
        <w:rStyle w:val="PageNumber"/>
        <w:rtl/>
        <w:lang w:eastAsia="ar" w:bidi="ar-SA"/>
      </w:rPr>
      <w:fldChar w:fldCharType="begin"/>
    </w:r>
    <w:r>
      <w:rPr>
        <w:rStyle w:val="PageNumber"/>
        <w:rtl/>
        <w:lang w:eastAsia="ar" w:bidi="ar-SA"/>
      </w:rPr>
      <w:instrText xml:space="preserve">PAGE  </w:instrText>
    </w:r>
    <w:r>
      <w:rPr>
        <w:rStyle w:val="PageNumber"/>
        <w:rtl/>
        <w:lang w:eastAsia="ar" w:bidi="ar-SA"/>
      </w:rPr>
      <w:fldChar w:fldCharType="end"/>
    </w:r>
  </w:p>
  <w:p w14:paraId="63AF3F59" w14:textId="77777777" w:rsidR="002F2C0A" w:rsidRDefault="002F2C0A" w:rsidP="000E19F8">
    <w:pPr>
      <w:pStyle w:val="Footer"/>
      <w:bid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C2C57A" w14:textId="77777777" w:rsidR="002F2C0A" w:rsidRDefault="002F2C0A" w:rsidP="00B5041A">
    <w:pPr>
      <w:pStyle w:val="Footer"/>
      <w:framePr w:wrap="around" w:vAnchor="text" w:hAnchor="margin" w:xAlign="right" w:y="1"/>
      <w:bidi/>
      <w:rPr>
        <w:rStyle w:val="PageNumber"/>
      </w:rPr>
    </w:pPr>
    <w:r>
      <w:rPr>
        <w:rStyle w:val="PageNumber"/>
        <w:rtl/>
        <w:lang w:eastAsia="ar" w:bidi="ar-SA"/>
      </w:rPr>
      <w:fldChar w:fldCharType="begin"/>
    </w:r>
    <w:r>
      <w:rPr>
        <w:rStyle w:val="PageNumber"/>
        <w:rtl/>
        <w:lang w:eastAsia="ar" w:bidi="ar-SA"/>
      </w:rPr>
      <w:instrText xml:space="preserve">PAGE  </w:instrText>
    </w:r>
    <w:r>
      <w:rPr>
        <w:rStyle w:val="PageNumber"/>
        <w:rtl/>
        <w:lang w:eastAsia="ar" w:bidi="ar-SA"/>
      </w:rPr>
      <w:fldChar w:fldCharType="separate"/>
    </w:r>
    <w:r w:rsidR="00922B42">
      <w:rPr>
        <w:rStyle w:val="PageNumber"/>
        <w:noProof/>
        <w:rtl/>
        <w:lang w:eastAsia="ar" w:bidi="ar-SA"/>
      </w:rPr>
      <w:t>1</w:t>
    </w:r>
    <w:r>
      <w:rPr>
        <w:rStyle w:val="PageNumber"/>
        <w:rtl/>
        <w:lang w:eastAsia="ar" w:bidi="ar-SA"/>
      </w:rPr>
      <w:fldChar w:fldCharType="end"/>
    </w:r>
  </w:p>
  <w:p w14:paraId="0E6EA933" w14:textId="6C090B01" w:rsidR="002F2C0A" w:rsidRPr="006D7259" w:rsidRDefault="00214401" w:rsidP="000E19F8">
    <w:pPr>
      <w:pStyle w:val="NoSpacing"/>
      <w:bidi/>
      <w:ind w:right="360"/>
      <w:rPr>
        <w:sz w:val="18"/>
        <w:szCs w:val="18"/>
      </w:rPr>
    </w:pPr>
    <w:r>
      <w:rPr>
        <w:rFonts w:hint="cs"/>
        <w:sz w:val="18"/>
        <w:szCs w:val="18"/>
        <w:rtl/>
        <w:lang w:eastAsia="ar" w:bidi="ar-SA"/>
      </w:rPr>
      <w:t xml:space="preserve">   </w:t>
    </w:r>
    <w:r>
      <w:rPr>
        <w:rFonts w:hint="cs"/>
        <w:sz w:val="18"/>
        <w:szCs w:val="18"/>
        <w:rtl/>
        <w:lang w:eastAsia="ar" w:bidi="ar-SY"/>
      </w:rPr>
      <w:t xml:space="preserve">             </w:t>
    </w:r>
    <w:r w:rsidR="000C56C5" w:rsidRPr="006D7259">
      <w:rPr>
        <w:sz w:val="18"/>
        <w:szCs w:val="18"/>
        <w:rtl/>
        <w:lang w:eastAsia="ar" w:bidi="ar-SA"/>
      </w:rPr>
      <w:t xml:space="preserve">دليل رصد هدف التنمية المستدامة رقم 6-5-1 </w:t>
    </w:r>
    <w:r w:rsidR="000C56C5" w:rsidRPr="006D7259">
      <w:rPr>
        <w:sz w:val="18"/>
        <w:szCs w:val="18"/>
        <w:rtl/>
        <w:lang w:eastAsia="ar" w:bidi="ar-SA"/>
      </w:rPr>
      <w:tab/>
    </w:r>
    <w:r w:rsidR="000C56C5" w:rsidRPr="006D7259">
      <w:rPr>
        <w:sz w:val="18"/>
        <w:szCs w:val="18"/>
        <w:rtl/>
        <w:lang w:eastAsia="ar" w:bidi="ar-SA"/>
      </w:rPr>
      <w:tab/>
    </w:r>
    <w:r w:rsidR="000C56C5" w:rsidRPr="006D7259">
      <w:rPr>
        <w:sz w:val="18"/>
        <w:szCs w:val="18"/>
        <w:rtl/>
        <w:lang w:eastAsia="ar" w:bidi="ar-SA"/>
      </w:rPr>
      <w:tab/>
    </w:r>
    <w:r w:rsidR="000C56C5" w:rsidRPr="006D7259">
      <w:rPr>
        <w:sz w:val="18"/>
        <w:szCs w:val="18"/>
        <w:rtl/>
        <w:lang w:eastAsia="ar" w:bidi="ar-SA"/>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F84FF74" w14:textId="77777777" w:rsidR="0071708E" w:rsidRDefault="0071708E" w:rsidP="00334405">
      <w:pPr>
        <w:spacing w:after="0" w:line="240" w:lineRule="auto"/>
      </w:pPr>
      <w:r>
        <w:separator/>
      </w:r>
    </w:p>
  </w:footnote>
  <w:footnote w:type="continuationSeparator" w:id="0">
    <w:p w14:paraId="52EF913C" w14:textId="77777777" w:rsidR="0071708E" w:rsidRDefault="0071708E" w:rsidP="00334405">
      <w:pPr>
        <w:spacing w:after="0" w:line="240" w:lineRule="auto"/>
      </w:pPr>
      <w:r>
        <w:continuationSeparator/>
      </w:r>
    </w:p>
  </w:footnote>
  <w:footnote w:id="1">
    <w:p w14:paraId="4DC94DC2" w14:textId="10455739" w:rsidR="00CD75C4" w:rsidRPr="006D7259" w:rsidRDefault="00CD75C4" w:rsidP="00CD75C4">
      <w:pPr>
        <w:pStyle w:val="FootnoteText"/>
        <w:bidi/>
        <w:rPr>
          <w:sz w:val="20"/>
          <w:szCs w:val="20"/>
          <w:lang w:val="en-GB"/>
        </w:rPr>
      </w:pPr>
      <w:r w:rsidRPr="006D7259">
        <w:rPr>
          <w:rStyle w:val="FootnoteReference"/>
          <w:sz w:val="20"/>
          <w:szCs w:val="20"/>
          <w:rtl/>
          <w:lang w:eastAsia="ar" w:bidi="ar-SA"/>
        </w:rPr>
        <w:footnoteRef/>
      </w:r>
      <w:r w:rsidRPr="006D7259">
        <w:rPr>
          <w:sz w:val="20"/>
          <w:szCs w:val="20"/>
          <w:rtl/>
          <w:lang w:eastAsia="ar" w:bidi="ar-SA"/>
        </w:rPr>
        <w:t xml:space="preserve"> يُمكن تنزيل وثائق عملية المراجعة وتوصياتها من </w:t>
      </w:r>
      <w:hyperlink r:id="rId1" w:history="1">
        <w:r w:rsidRPr="006E3660">
          <w:rPr>
            <w:rStyle w:val="Hyperlink"/>
            <w:sz w:val="20"/>
            <w:szCs w:val="20"/>
            <w:rtl/>
            <w:lang w:eastAsia="ar" w:bidi="ar-SA"/>
          </w:rPr>
          <w:t>هُنا</w:t>
        </w:r>
      </w:hyperlink>
      <w:r w:rsidRPr="006D7259">
        <w:rPr>
          <w:sz w:val="20"/>
          <w:szCs w:val="20"/>
          <w:rtl/>
          <w:lang w:eastAsia="ar" w:bidi="ar-SA"/>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2B46786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4CA7006"/>
    <w:multiLevelType w:val="hybridMultilevel"/>
    <w:tmpl w:val="CAA23CEC"/>
    <w:lvl w:ilvl="0" w:tplc="0406000F">
      <w:start w:val="1"/>
      <w:numFmt w:val="decimal"/>
      <w:lvlText w:val="%1."/>
      <w:lvlJc w:val="left"/>
      <w:pPr>
        <w:ind w:left="360" w:hanging="360"/>
      </w:pPr>
      <w:rPr>
        <w:rFonts w:hint="default"/>
      </w:rPr>
    </w:lvl>
    <w:lvl w:ilvl="1" w:tplc="04060019" w:tentative="1">
      <w:start w:val="1"/>
      <w:numFmt w:val="lowerLetter"/>
      <w:lvlText w:val="%2."/>
      <w:lvlJc w:val="left"/>
      <w:pPr>
        <w:ind w:left="1080" w:hanging="360"/>
      </w:pPr>
    </w:lvl>
    <w:lvl w:ilvl="2" w:tplc="0406001B" w:tentative="1">
      <w:start w:val="1"/>
      <w:numFmt w:val="lowerRoman"/>
      <w:lvlText w:val="%3."/>
      <w:lvlJc w:val="right"/>
      <w:pPr>
        <w:ind w:left="1800" w:hanging="180"/>
      </w:pPr>
    </w:lvl>
    <w:lvl w:ilvl="3" w:tplc="0406000F" w:tentative="1">
      <w:start w:val="1"/>
      <w:numFmt w:val="decimal"/>
      <w:lvlText w:val="%4."/>
      <w:lvlJc w:val="left"/>
      <w:pPr>
        <w:ind w:left="2520" w:hanging="360"/>
      </w:pPr>
    </w:lvl>
    <w:lvl w:ilvl="4" w:tplc="04060019" w:tentative="1">
      <w:start w:val="1"/>
      <w:numFmt w:val="lowerLetter"/>
      <w:lvlText w:val="%5."/>
      <w:lvlJc w:val="left"/>
      <w:pPr>
        <w:ind w:left="3240" w:hanging="360"/>
      </w:pPr>
    </w:lvl>
    <w:lvl w:ilvl="5" w:tplc="0406001B" w:tentative="1">
      <w:start w:val="1"/>
      <w:numFmt w:val="lowerRoman"/>
      <w:lvlText w:val="%6."/>
      <w:lvlJc w:val="right"/>
      <w:pPr>
        <w:ind w:left="3960" w:hanging="180"/>
      </w:pPr>
    </w:lvl>
    <w:lvl w:ilvl="6" w:tplc="0406000F" w:tentative="1">
      <w:start w:val="1"/>
      <w:numFmt w:val="decimal"/>
      <w:lvlText w:val="%7."/>
      <w:lvlJc w:val="left"/>
      <w:pPr>
        <w:ind w:left="4680" w:hanging="360"/>
      </w:pPr>
    </w:lvl>
    <w:lvl w:ilvl="7" w:tplc="04060019" w:tentative="1">
      <w:start w:val="1"/>
      <w:numFmt w:val="lowerLetter"/>
      <w:lvlText w:val="%8."/>
      <w:lvlJc w:val="left"/>
      <w:pPr>
        <w:ind w:left="5400" w:hanging="360"/>
      </w:pPr>
    </w:lvl>
    <w:lvl w:ilvl="8" w:tplc="0406001B" w:tentative="1">
      <w:start w:val="1"/>
      <w:numFmt w:val="lowerRoman"/>
      <w:lvlText w:val="%9."/>
      <w:lvlJc w:val="right"/>
      <w:pPr>
        <w:ind w:left="6120" w:hanging="180"/>
      </w:pPr>
    </w:lvl>
  </w:abstractNum>
  <w:abstractNum w:abstractNumId="2" w15:restartNumberingAfterBreak="0">
    <w:nsid w:val="0FB71241"/>
    <w:multiLevelType w:val="hybridMultilevel"/>
    <w:tmpl w:val="EA240B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10E0784"/>
    <w:multiLevelType w:val="hybridMultilevel"/>
    <w:tmpl w:val="B6CC2994"/>
    <w:lvl w:ilvl="0" w:tplc="04060011">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4" w15:restartNumberingAfterBreak="0">
    <w:nsid w:val="191C01AE"/>
    <w:multiLevelType w:val="hybridMultilevel"/>
    <w:tmpl w:val="2004C2B6"/>
    <w:lvl w:ilvl="0" w:tplc="0406001B">
      <w:start w:val="1"/>
      <w:numFmt w:val="lowerRoman"/>
      <w:lvlText w:val="%1."/>
      <w:lvlJc w:val="righ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5" w15:restartNumberingAfterBreak="0">
    <w:nsid w:val="1C7E5068"/>
    <w:multiLevelType w:val="hybridMultilevel"/>
    <w:tmpl w:val="E7A40AAA"/>
    <w:lvl w:ilvl="0" w:tplc="04060011">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6" w15:restartNumberingAfterBreak="0">
    <w:nsid w:val="1CC27232"/>
    <w:multiLevelType w:val="hybridMultilevel"/>
    <w:tmpl w:val="8EEC9D7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7" w15:restartNumberingAfterBreak="0">
    <w:nsid w:val="1CED5A73"/>
    <w:multiLevelType w:val="hybridMultilevel"/>
    <w:tmpl w:val="683EAD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2596050"/>
    <w:multiLevelType w:val="hybridMultilevel"/>
    <w:tmpl w:val="65C829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D357553"/>
    <w:multiLevelType w:val="hybridMultilevel"/>
    <w:tmpl w:val="7BA044C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CD61877"/>
    <w:multiLevelType w:val="hybridMultilevel"/>
    <w:tmpl w:val="6EDC88C8"/>
    <w:lvl w:ilvl="0" w:tplc="0406000F">
      <w:start w:val="1"/>
      <w:numFmt w:val="decimal"/>
      <w:lvlText w:val="%1."/>
      <w:lvlJc w:val="left"/>
      <w:pPr>
        <w:ind w:left="720" w:hanging="360"/>
      </w:pPr>
    </w:lvl>
    <w:lvl w:ilvl="1" w:tplc="04060019" w:tentative="1">
      <w:start w:val="1"/>
      <w:numFmt w:val="lowerLetter"/>
      <w:lvlText w:val="%2."/>
      <w:lvlJc w:val="left"/>
      <w:pPr>
        <w:ind w:left="1800" w:hanging="360"/>
      </w:pPr>
    </w:lvl>
    <w:lvl w:ilvl="2" w:tplc="0406001B" w:tentative="1">
      <w:start w:val="1"/>
      <w:numFmt w:val="lowerRoman"/>
      <w:lvlText w:val="%3."/>
      <w:lvlJc w:val="right"/>
      <w:pPr>
        <w:ind w:left="2520" w:hanging="180"/>
      </w:pPr>
    </w:lvl>
    <w:lvl w:ilvl="3" w:tplc="0406000F" w:tentative="1">
      <w:start w:val="1"/>
      <w:numFmt w:val="decimal"/>
      <w:lvlText w:val="%4."/>
      <w:lvlJc w:val="left"/>
      <w:pPr>
        <w:ind w:left="3240" w:hanging="360"/>
      </w:pPr>
    </w:lvl>
    <w:lvl w:ilvl="4" w:tplc="04060019" w:tentative="1">
      <w:start w:val="1"/>
      <w:numFmt w:val="lowerLetter"/>
      <w:lvlText w:val="%5."/>
      <w:lvlJc w:val="left"/>
      <w:pPr>
        <w:ind w:left="3960" w:hanging="360"/>
      </w:pPr>
    </w:lvl>
    <w:lvl w:ilvl="5" w:tplc="0406001B" w:tentative="1">
      <w:start w:val="1"/>
      <w:numFmt w:val="lowerRoman"/>
      <w:lvlText w:val="%6."/>
      <w:lvlJc w:val="right"/>
      <w:pPr>
        <w:ind w:left="4680" w:hanging="180"/>
      </w:pPr>
    </w:lvl>
    <w:lvl w:ilvl="6" w:tplc="0406000F" w:tentative="1">
      <w:start w:val="1"/>
      <w:numFmt w:val="decimal"/>
      <w:lvlText w:val="%7."/>
      <w:lvlJc w:val="left"/>
      <w:pPr>
        <w:ind w:left="5400" w:hanging="360"/>
      </w:pPr>
    </w:lvl>
    <w:lvl w:ilvl="7" w:tplc="04060019" w:tentative="1">
      <w:start w:val="1"/>
      <w:numFmt w:val="lowerLetter"/>
      <w:lvlText w:val="%8."/>
      <w:lvlJc w:val="left"/>
      <w:pPr>
        <w:ind w:left="6120" w:hanging="360"/>
      </w:pPr>
    </w:lvl>
    <w:lvl w:ilvl="8" w:tplc="0406001B" w:tentative="1">
      <w:start w:val="1"/>
      <w:numFmt w:val="lowerRoman"/>
      <w:lvlText w:val="%9."/>
      <w:lvlJc w:val="right"/>
      <w:pPr>
        <w:ind w:left="6840" w:hanging="180"/>
      </w:pPr>
    </w:lvl>
  </w:abstractNum>
  <w:abstractNum w:abstractNumId="11" w15:restartNumberingAfterBreak="0">
    <w:nsid w:val="45592DA5"/>
    <w:multiLevelType w:val="hybridMultilevel"/>
    <w:tmpl w:val="A6601A16"/>
    <w:lvl w:ilvl="0" w:tplc="08090001">
      <w:start w:val="1"/>
      <w:numFmt w:val="bullet"/>
      <w:lvlText w:val=""/>
      <w:lvlJc w:val="left"/>
      <w:pPr>
        <w:ind w:left="767" w:hanging="360"/>
      </w:pPr>
      <w:rPr>
        <w:rFonts w:ascii="Symbol" w:hAnsi="Symbol" w:hint="default"/>
      </w:rPr>
    </w:lvl>
    <w:lvl w:ilvl="1" w:tplc="08090003" w:tentative="1">
      <w:start w:val="1"/>
      <w:numFmt w:val="bullet"/>
      <w:lvlText w:val="o"/>
      <w:lvlJc w:val="left"/>
      <w:pPr>
        <w:ind w:left="1487" w:hanging="360"/>
      </w:pPr>
      <w:rPr>
        <w:rFonts w:ascii="Courier New" w:hAnsi="Courier New" w:cs="Courier New" w:hint="default"/>
      </w:rPr>
    </w:lvl>
    <w:lvl w:ilvl="2" w:tplc="08090005" w:tentative="1">
      <w:start w:val="1"/>
      <w:numFmt w:val="bullet"/>
      <w:lvlText w:val=""/>
      <w:lvlJc w:val="left"/>
      <w:pPr>
        <w:ind w:left="2207" w:hanging="360"/>
      </w:pPr>
      <w:rPr>
        <w:rFonts w:ascii="Wingdings" w:hAnsi="Wingdings" w:hint="default"/>
      </w:rPr>
    </w:lvl>
    <w:lvl w:ilvl="3" w:tplc="08090001" w:tentative="1">
      <w:start w:val="1"/>
      <w:numFmt w:val="bullet"/>
      <w:lvlText w:val=""/>
      <w:lvlJc w:val="left"/>
      <w:pPr>
        <w:ind w:left="2927" w:hanging="360"/>
      </w:pPr>
      <w:rPr>
        <w:rFonts w:ascii="Symbol" w:hAnsi="Symbol" w:hint="default"/>
      </w:rPr>
    </w:lvl>
    <w:lvl w:ilvl="4" w:tplc="08090003" w:tentative="1">
      <w:start w:val="1"/>
      <w:numFmt w:val="bullet"/>
      <w:lvlText w:val="o"/>
      <w:lvlJc w:val="left"/>
      <w:pPr>
        <w:ind w:left="3647" w:hanging="360"/>
      </w:pPr>
      <w:rPr>
        <w:rFonts w:ascii="Courier New" w:hAnsi="Courier New" w:cs="Courier New" w:hint="default"/>
      </w:rPr>
    </w:lvl>
    <w:lvl w:ilvl="5" w:tplc="08090005" w:tentative="1">
      <w:start w:val="1"/>
      <w:numFmt w:val="bullet"/>
      <w:lvlText w:val=""/>
      <w:lvlJc w:val="left"/>
      <w:pPr>
        <w:ind w:left="4367" w:hanging="360"/>
      </w:pPr>
      <w:rPr>
        <w:rFonts w:ascii="Wingdings" w:hAnsi="Wingdings" w:hint="default"/>
      </w:rPr>
    </w:lvl>
    <w:lvl w:ilvl="6" w:tplc="08090001" w:tentative="1">
      <w:start w:val="1"/>
      <w:numFmt w:val="bullet"/>
      <w:lvlText w:val=""/>
      <w:lvlJc w:val="left"/>
      <w:pPr>
        <w:ind w:left="5087" w:hanging="360"/>
      </w:pPr>
      <w:rPr>
        <w:rFonts w:ascii="Symbol" w:hAnsi="Symbol" w:hint="default"/>
      </w:rPr>
    </w:lvl>
    <w:lvl w:ilvl="7" w:tplc="08090003" w:tentative="1">
      <w:start w:val="1"/>
      <w:numFmt w:val="bullet"/>
      <w:lvlText w:val="o"/>
      <w:lvlJc w:val="left"/>
      <w:pPr>
        <w:ind w:left="5807" w:hanging="360"/>
      </w:pPr>
      <w:rPr>
        <w:rFonts w:ascii="Courier New" w:hAnsi="Courier New" w:cs="Courier New" w:hint="default"/>
      </w:rPr>
    </w:lvl>
    <w:lvl w:ilvl="8" w:tplc="08090005" w:tentative="1">
      <w:start w:val="1"/>
      <w:numFmt w:val="bullet"/>
      <w:lvlText w:val=""/>
      <w:lvlJc w:val="left"/>
      <w:pPr>
        <w:ind w:left="6527" w:hanging="360"/>
      </w:pPr>
      <w:rPr>
        <w:rFonts w:ascii="Wingdings" w:hAnsi="Wingdings" w:hint="default"/>
      </w:rPr>
    </w:lvl>
  </w:abstractNum>
  <w:abstractNum w:abstractNumId="12" w15:restartNumberingAfterBreak="0">
    <w:nsid w:val="46AE375B"/>
    <w:multiLevelType w:val="hybridMultilevel"/>
    <w:tmpl w:val="122EE6D4"/>
    <w:lvl w:ilvl="0" w:tplc="AFD40166">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3" w15:restartNumberingAfterBreak="0">
    <w:nsid w:val="5C0A3ED3"/>
    <w:multiLevelType w:val="multilevel"/>
    <w:tmpl w:val="DE5E7778"/>
    <w:lvl w:ilvl="0">
      <w:start w:val="1"/>
      <w:numFmt w:val="decimal"/>
      <w:pStyle w:val="Heading1"/>
      <w:lvlText w:val="%1."/>
      <w:lvlJc w:val="left"/>
      <w:pPr>
        <w:ind w:left="720" w:hanging="360"/>
      </w:pPr>
      <w:rPr>
        <w:rFonts w:hint="default"/>
      </w:rPr>
    </w:lvl>
    <w:lvl w:ilvl="1">
      <w:start w:val="1"/>
      <w:numFmt w:val="decimal"/>
      <w:pStyle w:val="Heading2"/>
      <w:isLgl/>
      <w:lvlText w:val="%1.%2"/>
      <w:lvlJc w:val="left"/>
      <w:pPr>
        <w:ind w:left="1080" w:hanging="720"/>
      </w:pPr>
      <w:rPr>
        <w:rFonts w:hint="default"/>
      </w:rPr>
    </w:lvl>
    <w:lvl w:ilvl="2">
      <w:start w:val="1"/>
      <w:numFmt w:val="decimal"/>
      <w:pStyle w:val="Heading3"/>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4" w15:restartNumberingAfterBreak="0">
    <w:nsid w:val="5C1553F5"/>
    <w:multiLevelType w:val="hybridMultilevel"/>
    <w:tmpl w:val="5A5AA8AE"/>
    <w:lvl w:ilvl="0" w:tplc="04060001">
      <w:start w:val="1"/>
      <w:numFmt w:val="bullet"/>
      <w:lvlText w:val=""/>
      <w:lvlJc w:val="left"/>
      <w:pPr>
        <w:ind w:left="1800" w:hanging="360"/>
      </w:pPr>
      <w:rPr>
        <w:rFonts w:ascii="Symbol" w:hAnsi="Symbol" w:hint="default"/>
      </w:rPr>
    </w:lvl>
    <w:lvl w:ilvl="1" w:tplc="04060003" w:tentative="1">
      <w:start w:val="1"/>
      <w:numFmt w:val="bullet"/>
      <w:lvlText w:val="o"/>
      <w:lvlJc w:val="left"/>
      <w:pPr>
        <w:ind w:left="2520" w:hanging="360"/>
      </w:pPr>
      <w:rPr>
        <w:rFonts w:ascii="Courier New" w:hAnsi="Courier New" w:cs="Courier New" w:hint="default"/>
      </w:rPr>
    </w:lvl>
    <w:lvl w:ilvl="2" w:tplc="04060005" w:tentative="1">
      <w:start w:val="1"/>
      <w:numFmt w:val="bullet"/>
      <w:lvlText w:val=""/>
      <w:lvlJc w:val="left"/>
      <w:pPr>
        <w:ind w:left="3240" w:hanging="360"/>
      </w:pPr>
      <w:rPr>
        <w:rFonts w:ascii="Wingdings" w:hAnsi="Wingdings" w:hint="default"/>
      </w:rPr>
    </w:lvl>
    <w:lvl w:ilvl="3" w:tplc="04060001" w:tentative="1">
      <w:start w:val="1"/>
      <w:numFmt w:val="bullet"/>
      <w:lvlText w:val=""/>
      <w:lvlJc w:val="left"/>
      <w:pPr>
        <w:ind w:left="3960" w:hanging="360"/>
      </w:pPr>
      <w:rPr>
        <w:rFonts w:ascii="Symbol" w:hAnsi="Symbol" w:hint="default"/>
      </w:rPr>
    </w:lvl>
    <w:lvl w:ilvl="4" w:tplc="04060003" w:tentative="1">
      <w:start w:val="1"/>
      <w:numFmt w:val="bullet"/>
      <w:lvlText w:val="o"/>
      <w:lvlJc w:val="left"/>
      <w:pPr>
        <w:ind w:left="4680" w:hanging="360"/>
      </w:pPr>
      <w:rPr>
        <w:rFonts w:ascii="Courier New" w:hAnsi="Courier New" w:cs="Courier New" w:hint="default"/>
      </w:rPr>
    </w:lvl>
    <w:lvl w:ilvl="5" w:tplc="04060005" w:tentative="1">
      <w:start w:val="1"/>
      <w:numFmt w:val="bullet"/>
      <w:lvlText w:val=""/>
      <w:lvlJc w:val="left"/>
      <w:pPr>
        <w:ind w:left="5400" w:hanging="360"/>
      </w:pPr>
      <w:rPr>
        <w:rFonts w:ascii="Wingdings" w:hAnsi="Wingdings" w:hint="default"/>
      </w:rPr>
    </w:lvl>
    <w:lvl w:ilvl="6" w:tplc="04060001" w:tentative="1">
      <w:start w:val="1"/>
      <w:numFmt w:val="bullet"/>
      <w:lvlText w:val=""/>
      <w:lvlJc w:val="left"/>
      <w:pPr>
        <w:ind w:left="6120" w:hanging="360"/>
      </w:pPr>
      <w:rPr>
        <w:rFonts w:ascii="Symbol" w:hAnsi="Symbol" w:hint="default"/>
      </w:rPr>
    </w:lvl>
    <w:lvl w:ilvl="7" w:tplc="04060003" w:tentative="1">
      <w:start w:val="1"/>
      <w:numFmt w:val="bullet"/>
      <w:lvlText w:val="o"/>
      <w:lvlJc w:val="left"/>
      <w:pPr>
        <w:ind w:left="6840" w:hanging="360"/>
      </w:pPr>
      <w:rPr>
        <w:rFonts w:ascii="Courier New" w:hAnsi="Courier New" w:cs="Courier New" w:hint="default"/>
      </w:rPr>
    </w:lvl>
    <w:lvl w:ilvl="8" w:tplc="04060005" w:tentative="1">
      <w:start w:val="1"/>
      <w:numFmt w:val="bullet"/>
      <w:lvlText w:val=""/>
      <w:lvlJc w:val="left"/>
      <w:pPr>
        <w:ind w:left="7560" w:hanging="360"/>
      </w:pPr>
      <w:rPr>
        <w:rFonts w:ascii="Wingdings" w:hAnsi="Wingdings" w:hint="default"/>
      </w:rPr>
    </w:lvl>
  </w:abstractNum>
  <w:abstractNum w:abstractNumId="15" w15:restartNumberingAfterBreak="0">
    <w:nsid w:val="5E8601FE"/>
    <w:multiLevelType w:val="hybridMultilevel"/>
    <w:tmpl w:val="4462F5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F6B4914"/>
    <w:multiLevelType w:val="hybridMultilevel"/>
    <w:tmpl w:val="9B06A6B0"/>
    <w:lvl w:ilvl="0" w:tplc="04060011">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7" w15:restartNumberingAfterBreak="0">
    <w:nsid w:val="6C844E02"/>
    <w:multiLevelType w:val="hybridMultilevel"/>
    <w:tmpl w:val="2EBEB616"/>
    <w:lvl w:ilvl="0" w:tplc="0406000F">
      <w:start w:val="1"/>
      <w:numFmt w:val="decimal"/>
      <w:lvlText w:val="%1."/>
      <w:lvlJc w:val="left"/>
      <w:pPr>
        <w:ind w:left="360" w:hanging="360"/>
      </w:pPr>
    </w:lvl>
    <w:lvl w:ilvl="1" w:tplc="04060001">
      <w:start w:val="1"/>
      <w:numFmt w:val="bullet"/>
      <w:lvlText w:val=""/>
      <w:lvlJc w:val="left"/>
      <w:pPr>
        <w:ind w:left="1080" w:hanging="360"/>
      </w:pPr>
      <w:rPr>
        <w:rFonts w:ascii="Symbol" w:hAnsi="Symbol" w:hint="default"/>
      </w:rPr>
    </w:lvl>
    <w:lvl w:ilvl="2" w:tplc="0406001B">
      <w:start w:val="1"/>
      <w:numFmt w:val="lowerRoman"/>
      <w:lvlText w:val="%3."/>
      <w:lvlJc w:val="right"/>
      <w:pPr>
        <w:ind w:left="1800" w:hanging="180"/>
      </w:pPr>
    </w:lvl>
    <w:lvl w:ilvl="3" w:tplc="08BEDAE0">
      <w:start w:val="10"/>
      <w:numFmt w:val="lowerRoman"/>
      <w:lvlText w:val="%4)"/>
      <w:lvlJc w:val="left"/>
      <w:pPr>
        <w:ind w:left="2880" w:hanging="720"/>
      </w:pPr>
      <w:rPr>
        <w:rFonts w:hint="default"/>
      </w:rPr>
    </w:lvl>
    <w:lvl w:ilvl="4" w:tplc="04060019" w:tentative="1">
      <w:start w:val="1"/>
      <w:numFmt w:val="lowerLetter"/>
      <w:lvlText w:val="%5."/>
      <w:lvlJc w:val="left"/>
      <w:pPr>
        <w:ind w:left="3240" w:hanging="360"/>
      </w:pPr>
    </w:lvl>
    <w:lvl w:ilvl="5" w:tplc="0406001B" w:tentative="1">
      <w:start w:val="1"/>
      <w:numFmt w:val="lowerRoman"/>
      <w:lvlText w:val="%6."/>
      <w:lvlJc w:val="right"/>
      <w:pPr>
        <w:ind w:left="3960" w:hanging="180"/>
      </w:pPr>
    </w:lvl>
    <w:lvl w:ilvl="6" w:tplc="0406000F" w:tentative="1">
      <w:start w:val="1"/>
      <w:numFmt w:val="decimal"/>
      <w:lvlText w:val="%7."/>
      <w:lvlJc w:val="left"/>
      <w:pPr>
        <w:ind w:left="4680" w:hanging="360"/>
      </w:pPr>
    </w:lvl>
    <w:lvl w:ilvl="7" w:tplc="04060019" w:tentative="1">
      <w:start w:val="1"/>
      <w:numFmt w:val="lowerLetter"/>
      <w:lvlText w:val="%8."/>
      <w:lvlJc w:val="left"/>
      <w:pPr>
        <w:ind w:left="5400" w:hanging="360"/>
      </w:pPr>
    </w:lvl>
    <w:lvl w:ilvl="8" w:tplc="0406001B" w:tentative="1">
      <w:start w:val="1"/>
      <w:numFmt w:val="lowerRoman"/>
      <w:lvlText w:val="%9."/>
      <w:lvlJc w:val="right"/>
      <w:pPr>
        <w:ind w:left="6120" w:hanging="180"/>
      </w:pPr>
    </w:lvl>
  </w:abstractNum>
  <w:abstractNum w:abstractNumId="18" w15:restartNumberingAfterBreak="0">
    <w:nsid w:val="772C1C2B"/>
    <w:multiLevelType w:val="hybridMultilevel"/>
    <w:tmpl w:val="C71AD548"/>
    <w:lvl w:ilvl="0" w:tplc="0406000F">
      <w:start w:val="1"/>
      <w:numFmt w:val="decimal"/>
      <w:lvlText w:val="%1."/>
      <w:lvlJc w:val="left"/>
      <w:pPr>
        <w:ind w:left="360" w:hanging="360"/>
      </w:pPr>
    </w:lvl>
    <w:lvl w:ilvl="1" w:tplc="04060001">
      <w:start w:val="1"/>
      <w:numFmt w:val="bullet"/>
      <w:lvlText w:val=""/>
      <w:lvlJc w:val="left"/>
      <w:pPr>
        <w:ind w:left="1080" w:hanging="360"/>
      </w:pPr>
      <w:rPr>
        <w:rFonts w:ascii="Symbol" w:hAnsi="Symbol" w:hint="default"/>
      </w:rPr>
    </w:lvl>
    <w:lvl w:ilvl="2" w:tplc="0406001B">
      <w:start w:val="1"/>
      <w:numFmt w:val="lowerRoman"/>
      <w:lvlText w:val="%3."/>
      <w:lvlJc w:val="right"/>
      <w:pPr>
        <w:ind w:left="1800" w:hanging="180"/>
      </w:pPr>
    </w:lvl>
    <w:lvl w:ilvl="3" w:tplc="08BEDAE0">
      <w:start w:val="10"/>
      <w:numFmt w:val="lowerRoman"/>
      <w:lvlText w:val="%4)"/>
      <w:lvlJc w:val="left"/>
      <w:pPr>
        <w:ind w:left="2880" w:hanging="720"/>
      </w:pPr>
      <w:rPr>
        <w:rFonts w:hint="default"/>
      </w:rPr>
    </w:lvl>
    <w:lvl w:ilvl="4" w:tplc="04060019" w:tentative="1">
      <w:start w:val="1"/>
      <w:numFmt w:val="lowerLetter"/>
      <w:lvlText w:val="%5."/>
      <w:lvlJc w:val="left"/>
      <w:pPr>
        <w:ind w:left="3240" w:hanging="360"/>
      </w:pPr>
    </w:lvl>
    <w:lvl w:ilvl="5" w:tplc="0406001B" w:tentative="1">
      <w:start w:val="1"/>
      <w:numFmt w:val="lowerRoman"/>
      <w:lvlText w:val="%6."/>
      <w:lvlJc w:val="right"/>
      <w:pPr>
        <w:ind w:left="3960" w:hanging="180"/>
      </w:pPr>
    </w:lvl>
    <w:lvl w:ilvl="6" w:tplc="0406000F" w:tentative="1">
      <w:start w:val="1"/>
      <w:numFmt w:val="decimal"/>
      <w:lvlText w:val="%7."/>
      <w:lvlJc w:val="left"/>
      <w:pPr>
        <w:ind w:left="4680" w:hanging="360"/>
      </w:pPr>
    </w:lvl>
    <w:lvl w:ilvl="7" w:tplc="04060019" w:tentative="1">
      <w:start w:val="1"/>
      <w:numFmt w:val="lowerLetter"/>
      <w:lvlText w:val="%8."/>
      <w:lvlJc w:val="left"/>
      <w:pPr>
        <w:ind w:left="5400" w:hanging="360"/>
      </w:pPr>
    </w:lvl>
    <w:lvl w:ilvl="8" w:tplc="0406001B" w:tentative="1">
      <w:start w:val="1"/>
      <w:numFmt w:val="lowerRoman"/>
      <w:lvlText w:val="%9."/>
      <w:lvlJc w:val="right"/>
      <w:pPr>
        <w:ind w:left="6120" w:hanging="180"/>
      </w:pPr>
    </w:lvl>
  </w:abstractNum>
  <w:num w:numId="1">
    <w:abstractNumId w:val="13"/>
  </w:num>
  <w:num w:numId="2">
    <w:abstractNumId w:val="8"/>
  </w:num>
  <w:num w:numId="3">
    <w:abstractNumId w:val="15"/>
  </w:num>
  <w:num w:numId="4">
    <w:abstractNumId w:val="2"/>
  </w:num>
  <w:num w:numId="5">
    <w:abstractNumId w:val="3"/>
  </w:num>
  <w:num w:numId="6">
    <w:abstractNumId w:val="18"/>
  </w:num>
  <w:num w:numId="7">
    <w:abstractNumId w:val="10"/>
  </w:num>
  <w:num w:numId="8">
    <w:abstractNumId w:val="14"/>
  </w:num>
  <w:num w:numId="9">
    <w:abstractNumId w:val="4"/>
  </w:num>
  <w:num w:numId="10">
    <w:abstractNumId w:val="5"/>
  </w:num>
  <w:num w:numId="11">
    <w:abstractNumId w:val="9"/>
  </w:num>
  <w:num w:numId="12">
    <w:abstractNumId w:val="7"/>
  </w:num>
  <w:num w:numId="13">
    <w:abstractNumId w:val="16"/>
  </w:num>
  <w:num w:numId="14">
    <w:abstractNumId w:val="17"/>
  </w:num>
  <w:num w:numId="15">
    <w:abstractNumId w:val="1"/>
  </w:num>
  <w:num w:numId="16">
    <w:abstractNumId w:val="12"/>
  </w:num>
  <w:num w:numId="17">
    <w:abstractNumId w:val="6"/>
  </w:num>
  <w:num w:numId="18">
    <w:abstractNumId w:val="11"/>
  </w:num>
  <w:num w:numId="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3EAC"/>
    <w:rsid w:val="00007506"/>
    <w:rsid w:val="0000794A"/>
    <w:rsid w:val="00007BC4"/>
    <w:rsid w:val="0001434B"/>
    <w:rsid w:val="000148DC"/>
    <w:rsid w:val="00014BE3"/>
    <w:rsid w:val="00016EDB"/>
    <w:rsid w:val="000223C0"/>
    <w:rsid w:val="00022551"/>
    <w:rsid w:val="00022DAF"/>
    <w:rsid w:val="00023421"/>
    <w:rsid w:val="00024974"/>
    <w:rsid w:val="00030851"/>
    <w:rsid w:val="000320C4"/>
    <w:rsid w:val="00037D3D"/>
    <w:rsid w:val="00044A82"/>
    <w:rsid w:val="00045A75"/>
    <w:rsid w:val="00047FAD"/>
    <w:rsid w:val="0005091E"/>
    <w:rsid w:val="00051DC7"/>
    <w:rsid w:val="000563D4"/>
    <w:rsid w:val="00057D8A"/>
    <w:rsid w:val="0006062A"/>
    <w:rsid w:val="0006165D"/>
    <w:rsid w:val="00065B5E"/>
    <w:rsid w:val="0006757E"/>
    <w:rsid w:val="00071EE8"/>
    <w:rsid w:val="00072454"/>
    <w:rsid w:val="000746C1"/>
    <w:rsid w:val="00077E47"/>
    <w:rsid w:val="00080AE1"/>
    <w:rsid w:val="0008178A"/>
    <w:rsid w:val="00081D04"/>
    <w:rsid w:val="00081F86"/>
    <w:rsid w:val="000830E3"/>
    <w:rsid w:val="00084DF8"/>
    <w:rsid w:val="000868A6"/>
    <w:rsid w:val="00086C5A"/>
    <w:rsid w:val="00093970"/>
    <w:rsid w:val="000961C8"/>
    <w:rsid w:val="0009685C"/>
    <w:rsid w:val="00096D18"/>
    <w:rsid w:val="000A17C6"/>
    <w:rsid w:val="000A5312"/>
    <w:rsid w:val="000A64E8"/>
    <w:rsid w:val="000A7A6D"/>
    <w:rsid w:val="000B5851"/>
    <w:rsid w:val="000C0202"/>
    <w:rsid w:val="000C56C5"/>
    <w:rsid w:val="000D12D1"/>
    <w:rsid w:val="000D191A"/>
    <w:rsid w:val="000D191B"/>
    <w:rsid w:val="000D3DBD"/>
    <w:rsid w:val="000D78F8"/>
    <w:rsid w:val="000E19F8"/>
    <w:rsid w:val="000E6AFB"/>
    <w:rsid w:val="000E749B"/>
    <w:rsid w:val="000E7A8A"/>
    <w:rsid w:val="000F2510"/>
    <w:rsid w:val="001178D3"/>
    <w:rsid w:val="001246C7"/>
    <w:rsid w:val="00126B80"/>
    <w:rsid w:val="001271D2"/>
    <w:rsid w:val="001302AF"/>
    <w:rsid w:val="0013587F"/>
    <w:rsid w:val="001369DE"/>
    <w:rsid w:val="00137ACC"/>
    <w:rsid w:val="001405D5"/>
    <w:rsid w:val="00141D6D"/>
    <w:rsid w:val="00144B0F"/>
    <w:rsid w:val="00144ED3"/>
    <w:rsid w:val="00146A37"/>
    <w:rsid w:val="0015028D"/>
    <w:rsid w:val="00151EDC"/>
    <w:rsid w:val="001539CF"/>
    <w:rsid w:val="00156283"/>
    <w:rsid w:val="001570EF"/>
    <w:rsid w:val="00161AAB"/>
    <w:rsid w:val="001631DB"/>
    <w:rsid w:val="001638FE"/>
    <w:rsid w:val="00163B30"/>
    <w:rsid w:val="0016430D"/>
    <w:rsid w:val="0016441C"/>
    <w:rsid w:val="00167487"/>
    <w:rsid w:val="00170A90"/>
    <w:rsid w:val="001727BC"/>
    <w:rsid w:val="00173308"/>
    <w:rsid w:val="0017584B"/>
    <w:rsid w:val="0017646D"/>
    <w:rsid w:val="00176AE1"/>
    <w:rsid w:val="00182A88"/>
    <w:rsid w:val="00183010"/>
    <w:rsid w:val="00186C0A"/>
    <w:rsid w:val="00187567"/>
    <w:rsid w:val="001A0B59"/>
    <w:rsid w:val="001A4F74"/>
    <w:rsid w:val="001B3595"/>
    <w:rsid w:val="001B503E"/>
    <w:rsid w:val="001B51DF"/>
    <w:rsid w:val="001B591D"/>
    <w:rsid w:val="001B5A3E"/>
    <w:rsid w:val="001B7FDA"/>
    <w:rsid w:val="001C16BB"/>
    <w:rsid w:val="001D021D"/>
    <w:rsid w:val="001D2E95"/>
    <w:rsid w:val="001D2F83"/>
    <w:rsid w:val="001D6700"/>
    <w:rsid w:val="001D6A7C"/>
    <w:rsid w:val="001D7D11"/>
    <w:rsid w:val="001E10F0"/>
    <w:rsid w:val="001E1D6A"/>
    <w:rsid w:val="001E4FB3"/>
    <w:rsid w:val="001E59B3"/>
    <w:rsid w:val="001E5A54"/>
    <w:rsid w:val="001E5E22"/>
    <w:rsid w:val="001E6090"/>
    <w:rsid w:val="001E7CE0"/>
    <w:rsid w:val="001F01C6"/>
    <w:rsid w:val="001F2CB8"/>
    <w:rsid w:val="00200ED1"/>
    <w:rsid w:val="00205970"/>
    <w:rsid w:val="00205988"/>
    <w:rsid w:val="00205A99"/>
    <w:rsid w:val="00212661"/>
    <w:rsid w:val="00212A67"/>
    <w:rsid w:val="00212DCC"/>
    <w:rsid w:val="002140CC"/>
    <w:rsid w:val="00214401"/>
    <w:rsid w:val="00214AF0"/>
    <w:rsid w:val="00223C90"/>
    <w:rsid w:val="00226654"/>
    <w:rsid w:val="00231928"/>
    <w:rsid w:val="00233F56"/>
    <w:rsid w:val="00234D6B"/>
    <w:rsid w:val="00236D5A"/>
    <w:rsid w:val="00237973"/>
    <w:rsid w:val="00242E12"/>
    <w:rsid w:val="00246DF1"/>
    <w:rsid w:val="00247AE3"/>
    <w:rsid w:val="00256B36"/>
    <w:rsid w:val="002609E8"/>
    <w:rsid w:val="00262B20"/>
    <w:rsid w:val="00264733"/>
    <w:rsid w:val="002664BB"/>
    <w:rsid w:val="00273B4E"/>
    <w:rsid w:val="002802FE"/>
    <w:rsid w:val="0028110C"/>
    <w:rsid w:val="002811C3"/>
    <w:rsid w:val="00282249"/>
    <w:rsid w:val="002846B4"/>
    <w:rsid w:val="00285110"/>
    <w:rsid w:val="0028535A"/>
    <w:rsid w:val="002858A8"/>
    <w:rsid w:val="002861ED"/>
    <w:rsid w:val="00286F58"/>
    <w:rsid w:val="0028722E"/>
    <w:rsid w:val="00290790"/>
    <w:rsid w:val="00293B49"/>
    <w:rsid w:val="00296A4F"/>
    <w:rsid w:val="00296E7C"/>
    <w:rsid w:val="00297B2C"/>
    <w:rsid w:val="002A1610"/>
    <w:rsid w:val="002A5050"/>
    <w:rsid w:val="002B371E"/>
    <w:rsid w:val="002B4C55"/>
    <w:rsid w:val="002B5281"/>
    <w:rsid w:val="002B6E59"/>
    <w:rsid w:val="002C438C"/>
    <w:rsid w:val="002C4563"/>
    <w:rsid w:val="002C79DE"/>
    <w:rsid w:val="002C7EA2"/>
    <w:rsid w:val="002D0E06"/>
    <w:rsid w:val="002D2469"/>
    <w:rsid w:val="002D3C0C"/>
    <w:rsid w:val="002D3C55"/>
    <w:rsid w:val="002D6999"/>
    <w:rsid w:val="002E2F5E"/>
    <w:rsid w:val="002E30AF"/>
    <w:rsid w:val="002E4C92"/>
    <w:rsid w:val="002E4F6C"/>
    <w:rsid w:val="002F0CBE"/>
    <w:rsid w:val="002F15BB"/>
    <w:rsid w:val="002F18BB"/>
    <w:rsid w:val="002F22C4"/>
    <w:rsid w:val="002F2C0A"/>
    <w:rsid w:val="002F6FE2"/>
    <w:rsid w:val="003004FD"/>
    <w:rsid w:val="003014D5"/>
    <w:rsid w:val="00305450"/>
    <w:rsid w:val="00305C89"/>
    <w:rsid w:val="00305D6B"/>
    <w:rsid w:val="00306538"/>
    <w:rsid w:val="0031034D"/>
    <w:rsid w:val="00310C8C"/>
    <w:rsid w:val="00312920"/>
    <w:rsid w:val="00314827"/>
    <w:rsid w:val="0031600E"/>
    <w:rsid w:val="003206E9"/>
    <w:rsid w:val="003209D7"/>
    <w:rsid w:val="003217B6"/>
    <w:rsid w:val="00322D7B"/>
    <w:rsid w:val="003233F1"/>
    <w:rsid w:val="00324D80"/>
    <w:rsid w:val="00324FBA"/>
    <w:rsid w:val="00325486"/>
    <w:rsid w:val="00331344"/>
    <w:rsid w:val="00332386"/>
    <w:rsid w:val="00332B32"/>
    <w:rsid w:val="00334405"/>
    <w:rsid w:val="00337FAB"/>
    <w:rsid w:val="00341B4D"/>
    <w:rsid w:val="00346BF8"/>
    <w:rsid w:val="00347DEA"/>
    <w:rsid w:val="003510A2"/>
    <w:rsid w:val="003531E2"/>
    <w:rsid w:val="00363166"/>
    <w:rsid w:val="00363847"/>
    <w:rsid w:val="003645F4"/>
    <w:rsid w:val="00364793"/>
    <w:rsid w:val="00366744"/>
    <w:rsid w:val="00366FBF"/>
    <w:rsid w:val="003701A1"/>
    <w:rsid w:val="00370F5A"/>
    <w:rsid w:val="003711F9"/>
    <w:rsid w:val="00380C06"/>
    <w:rsid w:val="00381903"/>
    <w:rsid w:val="00390AD1"/>
    <w:rsid w:val="00390D14"/>
    <w:rsid w:val="00395836"/>
    <w:rsid w:val="003972C6"/>
    <w:rsid w:val="003A0476"/>
    <w:rsid w:val="003A5A2F"/>
    <w:rsid w:val="003A6BDD"/>
    <w:rsid w:val="003A7AD7"/>
    <w:rsid w:val="003B497C"/>
    <w:rsid w:val="003B6D6B"/>
    <w:rsid w:val="003B7CE6"/>
    <w:rsid w:val="003C176C"/>
    <w:rsid w:val="003C5786"/>
    <w:rsid w:val="003C58E8"/>
    <w:rsid w:val="003C6A6D"/>
    <w:rsid w:val="003D126A"/>
    <w:rsid w:val="003D142A"/>
    <w:rsid w:val="003D166E"/>
    <w:rsid w:val="003D30C1"/>
    <w:rsid w:val="003D4296"/>
    <w:rsid w:val="003D43BA"/>
    <w:rsid w:val="003E1346"/>
    <w:rsid w:val="003E6438"/>
    <w:rsid w:val="003E69E4"/>
    <w:rsid w:val="003E7ED2"/>
    <w:rsid w:val="003F1258"/>
    <w:rsid w:val="003F312E"/>
    <w:rsid w:val="003F3857"/>
    <w:rsid w:val="003F6A9A"/>
    <w:rsid w:val="003F712D"/>
    <w:rsid w:val="00400B34"/>
    <w:rsid w:val="00401D21"/>
    <w:rsid w:val="00402CA5"/>
    <w:rsid w:val="004047A5"/>
    <w:rsid w:val="00404DA4"/>
    <w:rsid w:val="00405255"/>
    <w:rsid w:val="004059BA"/>
    <w:rsid w:val="004106CB"/>
    <w:rsid w:val="00410CB4"/>
    <w:rsid w:val="004117EB"/>
    <w:rsid w:val="00411F01"/>
    <w:rsid w:val="00413134"/>
    <w:rsid w:val="004132FF"/>
    <w:rsid w:val="00413E5D"/>
    <w:rsid w:val="004146A4"/>
    <w:rsid w:val="00414A97"/>
    <w:rsid w:val="004161F9"/>
    <w:rsid w:val="00417C17"/>
    <w:rsid w:val="00426556"/>
    <w:rsid w:val="00431F57"/>
    <w:rsid w:val="0044463C"/>
    <w:rsid w:val="0044707D"/>
    <w:rsid w:val="004476F7"/>
    <w:rsid w:val="00451405"/>
    <w:rsid w:val="00453FE4"/>
    <w:rsid w:val="0045600D"/>
    <w:rsid w:val="0046217F"/>
    <w:rsid w:val="00462E1B"/>
    <w:rsid w:val="00464AA5"/>
    <w:rsid w:val="00465386"/>
    <w:rsid w:val="00470737"/>
    <w:rsid w:val="00470E45"/>
    <w:rsid w:val="00474111"/>
    <w:rsid w:val="00477F54"/>
    <w:rsid w:val="00480227"/>
    <w:rsid w:val="0048104F"/>
    <w:rsid w:val="00483852"/>
    <w:rsid w:val="00483C13"/>
    <w:rsid w:val="0048400E"/>
    <w:rsid w:val="00490BBF"/>
    <w:rsid w:val="00491AC7"/>
    <w:rsid w:val="00496F35"/>
    <w:rsid w:val="004A1EE6"/>
    <w:rsid w:val="004A359B"/>
    <w:rsid w:val="004A3E3B"/>
    <w:rsid w:val="004A5A6E"/>
    <w:rsid w:val="004B32F3"/>
    <w:rsid w:val="004B6897"/>
    <w:rsid w:val="004C0B75"/>
    <w:rsid w:val="004C5137"/>
    <w:rsid w:val="004D1F69"/>
    <w:rsid w:val="004D5251"/>
    <w:rsid w:val="004D592E"/>
    <w:rsid w:val="004E4E92"/>
    <w:rsid w:val="004E5659"/>
    <w:rsid w:val="004E7227"/>
    <w:rsid w:val="004F0733"/>
    <w:rsid w:val="004F1517"/>
    <w:rsid w:val="004F30AE"/>
    <w:rsid w:val="004F342E"/>
    <w:rsid w:val="004F3769"/>
    <w:rsid w:val="004F4749"/>
    <w:rsid w:val="005003D5"/>
    <w:rsid w:val="00501803"/>
    <w:rsid w:val="005029B3"/>
    <w:rsid w:val="0050356A"/>
    <w:rsid w:val="00507033"/>
    <w:rsid w:val="00510748"/>
    <w:rsid w:val="00511A9D"/>
    <w:rsid w:val="005158C9"/>
    <w:rsid w:val="00517180"/>
    <w:rsid w:val="00517AC9"/>
    <w:rsid w:val="00524504"/>
    <w:rsid w:val="00524D63"/>
    <w:rsid w:val="005256B6"/>
    <w:rsid w:val="0052701E"/>
    <w:rsid w:val="00530403"/>
    <w:rsid w:val="00530EE4"/>
    <w:rsid w:val="00530F2F"/>
    <w:rsid w:val="00533D8A"/>
    <w:rsid w:val="0053498C"/>
    <w:rsid w:val="0053590F"/>
    <w:rsid w:val="005434E0"/>
    <w:rsid w:val="0054359E"/>
    <w:rsid w:val="0054448C"/>
    <w:rsid w:val="005450B3"/>
    <w:rsid w:val="005479DD"/>
    <w:rsid w:val="00552B75"/>
    <w:rsid w:val="00554990"/>
    <w:rsid w:val="005555BC"/>
    <w:rsid w:val="00557EB9"/>
    <w:rsid w:val="005624DC"/>
    <w:rsid w:val="005630F4"/>
    <w:rsid w:val="00565B20"/>
    <w:rsid w:val="005664C3"/>
    <w:rsid w:val="00575086"/>
    <w:rsid w:val="00575135"/>
    <w:rsid w:val="00577CCA"/>
    <w:rsid w:val="00580070"/>
    <w:rsid w:val="00581288"/>
    <w:rsid w:val="0058147F"/>
    <w:rsid w:val="0058164E"/>
    <w:rsid w:val="0058462A"/>
    <w:rsid w:val="00584733"/>
    <w:rsid w:val="00584A3B"/>
    <w:rsid w:val="00585962"/>
    <w:rsid w:val="00590700"/>
    <w:rsid w:val="0059197C"/>
    <w:rsid w:val="0059261B"/>
    <w:rsid w:val="00594A8F"/>
    <w:rsid w:val="005A103A"/>
    <w:rsid w:val="005A4A56"/>
    <w:rsid w:val="005A7616"/>
    <w:rsid w:val="005A795B"/>
    <w:rsid w:val="005B132F"/>
    <w:rsid w:val="005B3582"/>
    <w:rsid w:val="005B629E"/>
    <w:rsid w:val="005C0F72"/>
    <w:rsid w:val="005C2686"/>
    <w:rsid w:val="005E0BD4"/>
    <w:rsid w:val="005E47ED"/>
    <w:rsid w:val="005E4F62"/>
    <w:rsid w:val="005F48D8"/>
    <w:rsid w:val="005F583B"/>
    <w:rsid w:val="005F6BD2"/>
    <w:rsid w:val="005F6D61"/>
    <w:rsid w:val="005F6D99"/>
    <w:rsid w:val="00601D64"/>
    <w:rsid w:val="006024FC"/>
    <w:rsid w:val="00603B9D"/>
    <w:rsid w:val="006071A6"/>
    <w:rsid w:val="006136FE"/>
    <w:rsid w:val="00613AF7"/>
    <w:rsid w:val="00613F77"/>
    <w:rsid w:val="00614ED5"/>
    <w:rsid w:val="00615AFB"/>
    <w:rsid w:val="00616214"/>
    <w:rsid w:val="006235E7"/>
    <w:rsid w:val="00626D1E"/>
    <w:rsid w:val="006351EF"/>
    <w:rsid w:val="00641D7B"/>
    <w:rsid w:val="00644A34"/>
    <w:rsid w:val="00646E64"/>
    <w:rsid w:val="00651D96"/>
    <w:rsid w:val="006537D4"/>
    <w:rsid w:val="006546FC"/>
    <w:rsid w:val="00656E8C"/>
    <w:rsid w:val="006671CD"/>
    <w:rsid w:val="0067212F"/>
    <w:rsid w:val="006728C9"/>
    <w:rsid w:val="0067693F"/>
    <w:rsid w:val="006813A1"/>
    <w:rsid w:val="00686545"/>
    <w:rsid w:val="00686C89"/>
    <w:rsid w:val="00687A21"/>
    <w:rsid w:val="00690249"/>
    <w:rsid w:val="006935AF"/>
    <w:rsid w:val="006A1A78"/>
    <w:rsid w:val="006A2F10"/>
    <w:rsid w:val="006B4E00"/>
    <w:rsid w:val="006B532B"/>
    <w:rsid w:val="006B54B0"/>
    <w:rsid w:val="006B7732"/>
    <w:rsid w:val="006C1D64"/>
    <w:rsid w:val="006C3564"/>
    <w:rsid w:val="006C6389"/>
    <w:rsid w:val="006D318A"/>
    <w:rsid w:val="006D537B"/>
    <w:rsid w:val="006D7259"/>
    <w:rsid w:val="006E0BA3"/>
    <w:rsid w:val="006E1B5D"/>
    <w:rsid w:val="006E3252"/>
    <w:rsid w:val="006E3660"/>
    <w:rsid w:val="006E366E"/>
    <w:rsid w:val="006E3772"/>
    <w:rsid w:val="006E5E63"/>
    <w:rsid w:val="006E6492"/>
    <w:rsid w:val="006E6637"/>
    <w:rsid w:val="00704DA1"/>
    <w:rsid w:val="00705BE5"/>
    <w:rsid w:val="00707A13"/>
    <w:rsid w:val="007108F9"/>
    <w:rsid w:val="00712D2A"/>
    <w:rsid w:val="00716A60"/>
    <w:rsid w:val="0071708E"/>
    <w:rsid w:val="00722F11"/>
    <w:rsid w:val="00726250"/>
    <w:rsid w:val="0073285F"/>
    <w:rsid w:val="00734D2A"/>
    <w:rsid w:val="00736FEF"/>
    <w:rsid w:val="007371D8"/>
    <w:rsid w:val="00741F16"/>
    <w:rsid w:val="00743CEC"/>
    <w:rsid w:val="00745C0A"/>
    <w:rsid w:val="00747EDF"/>
    <w:rsid w:val="00750E8C"/>
    <w:rsid w:val="00752E72"/>
    <w:rsid w:val="0075368D"/>
    <w:rsid w:val="00754C2D"/>
    <w:rsid w:val="0075651E"/>
    <w:rsid w:val="00756F9C"/>
    <w:rsid w:val="007627DD"/>
    <w:rsid w:val="007647B3"/>
    <w:rsid w:val="00770F65"/>
    <w:rsid w:val="00771720"/>
    <w:rsid w:val="00773CE9"/>
    <w:rsid w:val="0077640A"/>
    <w:rsid w:val="007768D2"/>
    <w:rsid w:val="00777A7D"/>
    <w:rsid w:val="0078116B"/>
    <w:rsid w:val="007902F3"/>
    <w:rsid w:val="007926DA"/>
    <w:rsid w:val="007941F9"/>
    <w:rsid w:val="007971E1"/>
    <w:rsid w:val="007A0277"/>
    <w:rsid w:val="007A1371"/>
    <w:rsid w:val="007B201B"/>
    <w:rsid w:val="007B2F18"/>
    <w:rsid w:val="007B3151"/>
    <w:rsid w:val="007C039D"/>
    <w:rsid w:val="007C1274"/>
    <w:rsid w:val="007C13DC"/>
    <w:rsid w:val="007C1623"/>
    <w:rsid w:val="007C71D2"/>
    <w:rsid w:val="007D118D"/>
    <w:rsid w:val="007D3E8E"/>
    <w:rsid w:val="007D40EA"/>
    <w:rsid w:val="007D4C93"/>
    <w:rsid w:val="007D6DEA"/>
    <w:rsid w:val="007E3CDF"/>
    <w:rsid w:val="007E3F94"/>
    <w:rsid w:val="007E4091"/>
    <w:rsid w:val="007E7BBF"/>
    <w:rsid w:val="007F1039"/>
    <w:rsid w:val="007F2C2E"/>
    <w:rsid w:val="007F6F33"/>
    <w:rsid w:val="00801E39"/>
    <w:rsid w:val="00802CBE"/>
    <w:rsid w:val="00805541"/>
    <w:rsid w:val="008142C1"/>
    <w:rsid w:val="00815363"/>
    <w:rsid w:val="008159A5"/>
    <w:rsid w:val="00815ECE"/>
    <w:rsid w:val="008179FC"/>
    <w:rsid w:val="00825D46"/>
    <w:rsid w:val="00826E57"/>
    <w:rsid w:val="00831292"/>
    <w:rsid w:val="00831647"/>
    <w:rsid w:val="00831C65"/>
    <w:rsid w:val="00831FFF"/>
    <w:rsid w:val="00834DBF"/>
    <w:rsid w:val="00837A08"/>
    <w:rsid w:val="008439E1"/>
    <w:rsid w:val="00843CDC"/>
    <w:rsid w:val="00843E5D"/>
    <w:rsid w:val="00844C6E"/>
    <w:rsid w:val="008450BC"/>
    <w:rsid w:val="00851922"/>
    <w:rsid w:val="00853A74"/>
    <w:rsid w:val="008541FD"/>
    <w:rsid w:val="008547B3"/>
    <w:rsid w:val="00855674"/>
    <w:rsid w:val="00857D23"/>
    <w:rsid w:val="0086364C"/>
    <w:rsid w:val="0086453A"/>
    <w:rsid w:val="00865946"/>
    <w:rsid w:val="00867BF1"/>
    <w:rsid w:val="008708B2"/>
    <w:rsid w:val="00871219"/>
    <w:rsid w:val="00872255"/>
    <w:rsid w:val="00874817"/>
    <w:rsid w:val="008752D4"/>
    <w:rsid w:val="00881A9F"/>
    <w:rsid w:val="008824E0"/>
    <w:rsid w:val="00883CC8"/>
    <w:rsid w:val="0089015C"/>
    <w:rsid w:val="00890182"/>
    <w:rsid w:val="00891796"/>
    <w:rsid w:val="00893B81"/>
    <w:rsid w:val="008960A3"/>
    <w:rsid w:val="0089770B"/>
    <w:rsid w:val="008A089E"/>
    <w:rsid w:val="008A0C07"/>
    <w:rsid w:val="008A28C5"/>
    <w:rsid w:val="008A7F15"/>
    <w:rsid w:val="008B396D"/>
    <w:rsid w:val="008B4501"/>
    <w:rsid w:val="008C1271"/>
    <w:rsid w:val="008C25B9"/>
    <w:rsid w:val="008C47F3"/>
    <w:rsid w:val="008D0EF9"/>
    <w:rsid w:val="008D1682"/>
    <w:rsid w:val="008D6626"/>
    <w:rsid w:val="008E084C"/>
    <w:rsid w:val="008E4E60"/>
    <w:rsid w:val="008F0432"/>
    <w:rsid w:val="008F0F1A"/>
    <w:rsid w:val="008F3D8F"/>
    <w:rsid w:val="00900442"/>
    <w:rsid w:val="00907AE4"/>
    <w:rsid w:val="009102A3"/>
    <w:rsid w:val="00913C67"/>
    <w:rsid w:val="00917649"/>
    <w:rsid w:val="009202B3"/>
    <w:rsid w:val="009216D7"/>
    <w:rsid w:val="00922B42"/>
    <w:rsid w:val="00925044"/>
    <w:rsid w:val="00927516"/>
    <w:rsid w:val="00931279"/>
    <w:rsid w:val="00931B32"/>
    <w:rsid w:val="00936095"/>
    <w:rsid w:val="009412F3"/>
    <w:rsid w:val="009417A9"/>
    <w:rsid w:val="009472AF"/>
    <w:rsid w:val="009472BB"/>
    <w:rsid w:val="009500E4"/>
    <w:rsid w:val="00951783"/>
    <w:rsid w:val="00952243"/>
    <w:rsid w:val="009544C5"/>
    <w:rsid w:val="00955CE3"/>
    <w:rsid w:val="009576FD"/>
    <w:rsid w:val="00957B06"/>
    <w:rsid w:val="00960D99"/>
    <w:rsid w:val="009611FC"/>
    <w:rsid w:val="009630A6"/>
    <w:rsid w:val="00963878"/>
    <w:rsid w:val="00963C32"/>
    <w:rsid w:val="009700C8"/>
    <w:rsid w:val="00970801"/>
    <w:rsid w:val="00970A39"/>
    <w:rsid w:val="0097109A"/>
    <w:rsid w:val="00971850"/>
    <w:rsid w:val="00976113"/>
    <w:rsid w:val="00977175"/>
    <w:rsid w:val="009823AC"/>
    <w:rsid w:val="00984ACB"/>
    <w:rsid w:val="00992701"/>
    <w:rsid w:val="0099493F"/>
    <w:rsid w:val="009A59B5"/>
    <w:rsid w:val="009A5E80"/>
    <w:rsid w:val="009B73D6"/>
    <w:rsid w:val="009B77C8"/>
    <w:rsid w:val="009C150A"/>
    <w:rsid w:val="009C241C"/>
    <w:rsid w:val="009C60CA"/>
    <w:rsid w:val="009D2BAF"/>
    <w:rsid w:val="009D488F"/>
    <w:rsid w:val="009D4895"/>
    <w:rsid w:val="009D4F3B"/>
    <w:rsid w:val="009D574F"/>
    <w:rsid w:val="009D575B"/>
    <w:rsid w:val="009D6A17"/>
    <w:rsid w:val="009D75AF"/>
    <w:rsid w:val="009E077A"/>
    <w:rsid w:val="009E155A"/>
    <w:rsid w:val="009E223C"/>
    <w:rsid w:val="009E2E19"/>
    <w:rsid w:val="009E3807"/>
    <w:rsid w:val="009E4E11"/>
    <w:rsid w:val="009E5759"/>
    <w:rsid w:val="009E6338"/>
    <w:rsid w:val="009F18B7"/>
    <w:rsid w:val="009F2CE3"/>
    <w:rsid w:val="009F56FC"/>
    <w:rsid w:val="009F5DDF"/>
    <w:rsid w:val="00A01CA9"/>
    <w:rsid w:val="00A0217F"/>
    <w:rsid w:val="00A02D4D"/>
    <w:rsid w:val="00A02E5C"/>
    <w:rsid w:val="00A06189"/>
    <w:rsid w:val="00A068F8"/>
    <w:rsid w:val="00A0725A"/>
    <w:rsid w:val="00A130CA"/>
    <w:rsid w:val="00A15F6F"/>
    <w:rsid w:val="00A217F1"/>
    <w:rsid w:val="00A246C0"/>
    <w:rsid w:val="00A26CB0"/>
    <w:rsid w:val="00A34895"/>
    <w:rsid w:val="00A351C8"/>
    <w:rsid w:val="00A35E7C"/>
    <w:rsid w:val="00A37A8A"/>
    <w:rsid w:val="00A4223A"/>
    <w:rsid w:val="00A45F97"/>
    <w:rsid w:val="00A478B8"/>
    <w:rsid w:val="00A51393"/>
    <w:rsid w:val="00A520F3"/>
    <w:rsid w:val="00A62272"/>
    <w:rsid w:val="00A629E9"/>
    <w:rsid w:val="00A6693B"/>
    <w:rsid w:val="00A71405"/>
    <w:rsid w:val="00A71D67"/>
    <w:rsid w:val="00A76920"/>
    <w:rsid w:val="00A80291"/>
    <w:rsid w:val="00A854A7"/>
    <w:rsid w:val="00A879D6"/>
    <w:rsid w:val="00A907DE"/>
    <w:rsid w:val="00A92980"/>
    <w:rsid w:val="00A935DB"/>
    <w:rsid w:val="00A9770F"/>
    <w:rsid w:val="00AA5AAB"/>
    <w:rsid w:val="00AA7AD0"/>
    <w:rsid w:val="00AB138E"/>
    <w:rsid w:val="00AB2845"/>
    <w:rsid w:val="00AB4435"/>
    <w:rsid w:val="00AB5243"/>
    <w:rsid w:val="00AB60B1"/>
    <w:rsid w:val="00AC2157"/>
    <w:rsid w:val="00AC2B3D"/>
    <w:rsid w:val="00AC3EAC"/>
    <w:rsid w:val="00AC458E"/>
    <w:rsid w:val="00AC67C2"/>
    <w:rsid w:val="00AD0BFF"/>
    <w:rsid w:val="00AD2F2C"/>
    <w:rsid w:val="00AD57E0"/>
    <w:rsid w:val="00AE0CB0"/>
    <w:rsid w:val="00AE1164"/>
    <w:rsid w:val="00AE5168"/>
    <w:rsid w:val="00AE5BC6"/>
    <w:rsid w:val="00AE6280"/>
    <w:rsid w:val="00AF015B"/>
    <w:rsid w:val="00AF1262"/>
    <w:rsid w:val="00AF3413"/>
    <w:rsid w:val="00AF4A32"/>
    <w:rsid w:val="00AF608A"/>
    <w:rsid w:val="00B0130C"/>
    <w:rsid w:val="00B03638"/>
    <w:rsid w:val="00B04044"/>
    <w:rsid w:val="00B04BFC"/>
    <w:rsid w:val="00B10999"/>
    <w:rsid w:val="00B10B61"/>
    <w:rsid w:val="00B117C8"/>
    <w:rsid w:val="00B12885"/>
    <w:rsid w:val="00B13E69"/>
    <w:rsid w:val="00B1454F"/>
    <w:rsid w:val="00B14EE4"/>
    <w:rsid w:val="00B16393"/>
    <w:rsid w:val="00B206A6"/>
    <w:rsid w:val="00B22A2B"/>
    <w:rsid w:val="00B23FE4"/>
    <w:rsid w:val="00B24B8C"/>
    <w:rsid w:val="00B24F4A"/>
    <w:rsid w:val="00B278A6"/>
    <w:rsid w:val="00B35FD6"/>
    <w:rsid w:val="00B36E10"/>
    <w:rsid w:val="00B406D2"/>
    <w:rsid w:val="00B44ABF"/>
    <w:rsid w:val="00B5041A"/>
    <w:rsid w:val="00B524C5"/>
    <w:rsid w:val="00B56A53"/>
    <w:rsid w:val="00B56B4C"/>
    <w:rsid w:val="00B576E9"/>
    <w:rsid w:val="00B5799A"/>
    <w:rsid w:val="00B6027C"/>
    <w:rsid w:val="00B64A2E"/>
    <w:rsid w:val="00B73454"/>
    <w:rsid w:val="00B81A7C"/>
    <w:rsid w:val="00B82AA3"/>
    <w:rsid w:val="00B83CA8"/>
    <w:rsid w:val="00B83D38"/>
    <w:rsid w:val="00B83F50"/>
    <w:rsid w:val="00B84433"/>
    <w:rsid w:val="00B845E9"/>
    <w:rsid w:val="00B86E6E"/>
    <w:rsid w:val="00B900E7"/>
    <w:rsid w:val="00B904D2"/>
    <w:rsid w:val="00B937BC"/>
    <w:rsid w:val="00B9478F"/>
    <w:rsid w:val="00B9558A"/>
    <w:rsid w:val="00B95C51"/>
    <w:rsid w:val="00B97B98"/>
    <w:rsid w:val="00BA0BCF"/>
    <w:rsid w:val="00BA58EF"/>
    <w:rsid w:val="00BB0FBA"/>
    <w:rsid w:val="00BB2AB3"/>
    <w:rsid w:val="00BB39BA"/>
    <w:rsid w:val="00BB44C5"/>
    <w:rsid w:val="00BC289A"/>
    <w:rsid w:val="00BC325E"/>
    <w:rsid w:val="00BD155D"/>
    <w:rsid w:val="00BD1C7E"/>
    <w:rsid w:val="00BD2D9D"/>
    <w:rsid w:val="00BE12D9"/>
    <w:rsid w:val="00BE13B3"/>
    <w:rsid w:val="00BE4162"/>
    <w:rsid w:val="00BE64AF"/>
    <w:rsid w:val="00C0084D"/>
    <w:rsid w:val="00C00BE1"/>
    <w:rsid w:val="00C02BAC"/>
    <w:rsid w:val="00C15E18"/>
    <w:rsid w:val="00C22870"/>
    <w:rsid w:val="00C22919"/>
    <w:rsid w:val="00C22AFC"/>
    <w:rsid w:val="00C24CCD"/>
    <w:rsid w:val="00C25FAC"/>
    <w:rsid w:val="00C26F62"/>
    <w:rsid w:val="00C27AFE"/>
    <w:rsid w:val="00C34408"/>
    <w:rsid w:val="00C37E19"/>
    <w:rsid w:val="00C4083F"/>
    <w:rsid w:val="00C42218"/>
    <w:rsid w:val="00C42EF9"/>
    <w:rsid w:val="00C445D1"/>
    <w:rsid w:val="00C44C9C"/>
    <w:rsid w:val="00C53CD8"/>
    <w:rsid w:val="00C54343"/>
    <w:rsid w:val="00C556E2"/>
    <w:rsid w:val="00C57983"/>
    <w:rsid w:val="00C6405D"/>
    <w:rsid w:val="00C64C6D"/>
    <w:rsid w:val="00C67A49"/>
    <w:rsid w:val="00C73A39"/>
    <w:rsid w:val="00C7512B"/>
    <w:rsid w:val="00C81EA8"/>
    <w:rsid w:val="00C83632"/>
    <w:rsid w:val="00C908E4"/>
    <w:rsid w:val="00C96D49"/>
    <w:rsid w:val="00CB1B7C"/>
    <w:rsid w:val="00CB25B3"/>
    <w:rsid w:val="00CB415B"/>
    <w:rsid w:val="00CB4993"/>
    <w:rsid w:val="00CB4C80"/>
    <w:rsid w:val="00CC33B4"/>
    <w:rsid w:val="00CC3A55"/>
    <w:rsid w:val="00CC45B5"/>
    <w:rsid w:val="00CC4681"/>
    <w:rsid w:val="00CC51D7"/>
    <w:rsid w:val="00CD0EEB"/>
    <w:rsid w:val="00CD336F"/>
    <w:rsid w:val="00CD3643"/>
    <w:rsid w:val="00CD543B"/>
    <w:rsid w:val="00CD75C4"/>
    <w:rsid w:val="00CD7C23"/>
    <w:rsid w:val="00CD7FF3"/>
    <w:rsid w:val="00CE04C5"/>
    <w:rsid w:val="00CE2D0F"/>
    <w:rsid w:val="00CF0B48"/>
    <w:rsid w:val="00CF154B"/>
    <w:rsid w:val="00CF1C15"/>
    <w:rsid w:val="00CF1EF5"/>
    <w:rsid w:val="00CF60D3"/>
    <w:rsid w:val="00D001FD"/>
    <w:rsid w:val="00D04D21"/>
    <w:rsid w:val="00D04F26"/>
    <w:rsid w:val="00D062D3"/>
    <w:rsid w:val="00D10AFE"/>
    <w:rsid w:val="00D12ABF"/>
    <w:rsid w:val="00D12E5F"/>
    <w:rsid w:val="00D139A2"/>
    <w:rsid w:val="00D1484B"/>
    <w:rsid w:val="00D20018"/>
    <w:rsid w:val="00D21303"/>
    <w:rsid w:val="00D21DEE"/>
    <w:rsid w:val="00D260AB"/>
    <w:rsid w:val="00D30C1D"/>
    <w:rsid w:val="00D36E7F"/>
    <w:rsid w:val="00D370C5"/>
    <w:rsid w:val="00D40183"/>
    <w:rsid w:val="00D4115D"/>
    <w:rsid w:val="00D411E2"/>
    <w:rsid w:val="00D45CF2"/>
    <w:rsid w:val="00D50683"/>
    <w:rsid w:val="00D533AC"/>
    <w:rsid w:val="00D55F91"/>
    <w:rsid w:val="00D60743"/>
    <w:rsid w:val="00D60BAC"/>
    <w:rsid w:val="00D66291"/>
    <w:rsid w:val="00D72449"/>
    <w:rsid w:val="00D73423"/>
    <w:rsid w:val="00D754D6"/>
    <w:rsid w:val="00D8440F"/>
    <w:rsid w:val="00D8506A"/>
    <w:rsid w:val="00D85088"/>
    <w:rsid w:val="00D851C1"/>
    <w:rsid w:val="00D853F2"/>
    <w:rsid w:val="00D86301"/>
    <w:rsid w:val="00D87DC7"/>
    <w:rsid w:val="00D91913"/>
    <w:rsid w:val="00D936ED"/>
    <w:rsid w:val="00D93872"/>
    <w:rsid w:val="00D944EA"/>
    <w:rsid w:val="00D95FFD"/>
    <w:rsid w:val="00DA04A7"/>
    <w:rsid w:val="00DA1319"/>
    <w:rsid w:val="00DB239B"/>
    <w:rsid w:val="00DB3568"/>
    <w:rsid w:val="00DB3AD5"/>
    <w:rsid w:val="00DC1595"/>
    <w:rsid w:val="00DC273F"/>
    <w:rsid w:val="00DC401F"/>
    <w:rsid w:val="00DC430E"/>
    <w:rsid w:val="00DD0214"/>
    <w:rsid w:val="00DD2702"/>
    <w:rsid w:val="00DD3C0B"/>
    <w:rsid w:val="00DD62EF"/>
    <w:rsid w:val="00DE07F3"/>
    <w:rsid w:val="00DE3087"/>
    <w:rsid w:val="00DE3788"/>
    <w:rsid w:val="00DE7E07"/>
    <w:rsid w:val="00DF056F"/>
    <w:rsid w:val="00DF0794"/>
    <w:rsid w:val="00DF186F"/>
    <w:rsid w:val="00DF586A"/>
    <w:rsid w:val="00DF5AFE"/>
    <w:rsid w:val="00DF7563"/>
    <w:rsid w:val="00E02027"/>
    <w:rsid w:val="00E03279"/>
    <w:rsid w:val="00E064B7"/>
    <w:rsid w:val="00E1131B"/>
    <w:rsid w:val="00E12A8F"/>
    <w:rsid w:val="00E137C8"/>
    <w:rsid w:val="00E13B31"/>
    <w:rsid w:val="00E14172"/>
    <w:rsid w:val="00E15368"/>
    <w:rsid w:val="00E16B53"/>
    <w:rsid w:val="00E1776D"/>
    <w:rsid w:val="00E21F16"/>
    <w:rsid w:val="00E26D43"/>
    <w:rsid w:val="00E27230"/>
    <w:rsid w:val="00E3006C"/>
    <w:rsid w:val="00E3050B"/>
    <w:rsid w:val="00E30A5F"/>
    <w:rsid w:val="00E31D8D"/>
    <w:rsid w:val="00E37202"/>
    <w:rsid w:val="00E41C69"/>
    <w:rsid w:val="00E4463F"/>
    <w:rsid w:val="00E45A69"/>
    <w:rsid w:val="00E47163"/>
    <w:rsid w:val="00E52253"/>
    <w:rsid w:val="00E5344C"/>
    <w:rsid w:val="00E543A9"/>
    <w:rsid w:val="00E5444F"/>
    <w:rsid w:val="00E54F0A"/>
    <w:rsid w:val="00E57AED"/>
    <w:rsid w:val="00E60D5F"/>
    <w:rsid w:val="00E661B1"/>
    <w:rsid w:val="00E6640A"/>
    <w:rsid w:val="00E67A8E"/>
    <w:rsid w:val="00E67BBC"/>
    <w:rsid w:val="00E67C26"/>
    <w:rsid w:val="00E704BC"/>
    <w:rsid w:val="00E7398A"/>
    <w:rsid w:val="00E77AC3"/>
    <w:rsid w:val="00E77EA9"/>
    <w:rsid w:val="00E85B9B"/>
    <w:rsid w:val="00E85DA8"/>
    <w:rsid w:val="00E92160"/>
    <w:rsid w:val="00E94915"/>
    <w:rsid w:val="00E94B01"/>
    <w:rsid w:val="00E97751"/>
    <w:rsid w:val="00EA7356"/>
    <w:rsid w:val="00EA7A91"/>
    <w:rsid w:val="00EB19C8"/>
    <w:rsid w:val="00EB26D1"/>
    <w:rsid w:val="00EB5069"/>
    <w:rsid w:val="00EB5333"/>
    <w:rsid w:val="00EC3533"/>
    <w:rsid w:val="00EC43B6"/>
    <w:rsid w:val="00EC4EA4"/>
    <w:rsid w:val="00ED0C9E"/>
    <w:rsid w:val="00ED2566"/>
    <w:rsid w:val="00ED6629"/>
    <w:rsid w:val="00EE21C3"/>
    <w:rsid w:val="00EE2BD2"/>
    <w:rsid w:val="00EE2DF1"/>
    <w:rsid w:val="00EE7F92"/>
    <w:rsid w:val="00EF0084"/>
    <w:rsid w:val="00EF0B3B"/>
    <w:rsid w:val="00EF0D1F"/>
    <w:rsid w:val="00EF662D"/>
    <w:rsid w:val="00F0131B"/>
    <w:rsid w:val="00F013BF"/>
    <w:rsid w:val="00F02208"/>
    <w:rsid w:val="00F05F88"/>
    <w:rsid w:val="00F117DC"/>
    <w:rsid w:val="00F16001"/>
    <w:rsid w:val="00F168B6"/>
    <w:rsid w:val="00F16B2D"/>
    <w:rsid w:val="00F20E9F"/>
    <w:rsid w:val="00F22AE1"/>
    <w:rsid w:val="00F25007"/>
    <w:rsid w:val="00F305B6"/>
    <w:rsid w:val="00F347A9"/>
    <w:rsid w:val="00F36FDE"/>
    <w:rsid w:val="00F4088B"/>
    <w:rsid w:val="00F431C4"/>
    <w:rsid w:val="00F4397E"/>
    <w:rsid w:val="00F44433"/>
    <w:rsid w:val="00F50009"/>
    <w:rsid w:val="00F51114"/>
    <w:rsid w:val="00F619D8"/>
    <w:rsid w:val="00F6275F"/>
    <w:rsid w:val="00F62B33"/>
    <w:rsid w:val="00F63317"/>
    <w:rsid w:val="00F64322"/>
    <w:rsid w:val="00F66A02"/>
    <w:rsid w:val="00F67F39"/>
    <w:rsid w:val="00F701A4"/>
    <w:rsid w:val="00F7037A"/>
    <w:rsid w:val="00F74643"/>
    <w:rsid w:val="00F75020"/>
    <w:rsid w:val="00F75EC7"/>
    <w:rsid w:val="00F8146D"/>
    <w:rsid w:val="00F902F1"/>
    <w:rsid w:val="00F927D5"/>
    <w:rsid w:val="00F95800"/>
    <w:rsid w:val="00F9584D"/>
    <w:rsid w:val="00FA010F"/>
    <w:rsid w:val="00FA13E0"/>
    <w:rsid w:val="00FA3273"/>
    <w:rsid w:val="00FA4533"/>
    <w:rsid w:val="00FA58B3"/>
    <w:rsid w:val="00FA68EF"/>
    <w:rsid w:val="00FA7AB3"/>
    <w:rsid w:val="00FB1103"/>
    <w:rsid w:val="00FB49D9"/>
    <w:rsid w:val="00FB6263"/>
    <w:rsid w:val="00FC1E5C"/>
    <w:rsid w:val="00FC21FB"/>
    <w:rsid w:val="00FC30CF"/>
    <w:rsid w:val="00FC51DF"/>
    <w:rsid w:val="00FD14B3"/>
    <w:rsid w:val="00FD1938"/>
    <w:rsid w:val="00FE1BB8"/>
    <w:rsid w:val="00FE2053"/>
    <w:rsid w:val="00FE39C6"/>
    <w:rsid w:val="00FE5AE8"/>
    <w:rsid w:val="00FE5BE0"/>
    <w:rsid w:val="00FE7219"/>
    <w:rsid w:val="00FE79DE"/>
    <w:rsid w:val="00FF0DD6"/>
    <w:rsid w:val="00FF15D3"/>
    <w:rsid w:val="00FF3EC2"/>
    <w:rsid w:val="00FF559F"/>
    <w:rsid w:val="00FF5B73"/>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4050195"/>
  <w15:docId w15:val="{6AB54B55-0B42-4DED-9C03-32C15825A4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ar-SA"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EB26D1"/>
    <w:pPr>
      <w:spacing w:after="120"/>
    </w:pPr>
    <w:rPr>
      <w:rFonts w:eastAsiaTheme="minorEastAsia"/>
      <w:sz w:val="20"/>
      <w:szCs w:val="20"/>
      <w:lang w:bidi="en-US"/>
    </w:rPr>
  </w:style>
  <w:style w:type="paragraph" w:styleId="Heading1">
    <w:name w:val="heading 1"/>
    <w:basedOn w:val="Normal"/>
    <w:next w:val="Normal"/>
    <w:link w:val="Heading1Char"/>
    <w:uiPriority w:val="9"/>
    <w:qFormat/>
    <w:rsid w:val="00EB26D1"/>
    <w:pPr>
      <w:numPr>
        <w:numId w:val="1"/>
      </w:numPr>
      <w:pBdr>
        <w:top w:val="single" w:sz="24" w:space="0" w:color="4F81BD" w:themeColor="accent1"/>
        <w:left w:val="single" w:sz="24" w:space="0" w:color="4F81BD" w:themeColor="accent1"/>
        <w:bottom w:val="single" w:sz="24" w:space="0" w:color="4F81BD" w:themeColor="accent1"/>
        <w:right w:val="single" w:sz="24" w:space="0" w:color="4F81BD" w:themeColor="accent1"/>
      </w:pBdr>
      <w:shd w:val="clear" w:color="auto" w:fill="4F81BD" w:themeFill="accent1"/>
      <w:ind w:hanging="720"/>
      <w:outlineLvl w:val="0"/>
    </w:pPr>
    <w:rPr>
      <w:b/>
      <w:bCs/>
      <w:smallCaps/>
      <w:color w:val="FFFFFF" w:themeColor="background1"/>
      <w:spacing w:val="15"/>
      <w:sz w:val="22"/>
      <w:szCs w:val="22"/>
      <w:lang w:val="en-GB"/>
    </w:rPr>
  </w:style>
  <w:style w:type="paragraph" w:styleId="Heading2">
    <w:name w:val="heading 2"/>
    <w:basedOn w:val="Normal"/>
    <w:next w:val="Normal"/>
    <w:link w:val="Heading2Char"/>
    <w:uiPriority w:val="9"/>
    <w:unhideWhenUsed/>
    <w:qFormat/>
    <w:rsid w:val="00EB26D1"/>
    <w:pPr>
      <w:numPr>
        <w:ilvl w:val="1"/>
        <w:numId w:val="1"/>
      </w:numPr>
      <w:pBdr>
        <w:top w:val="single" w:sz="24" w:space="0" w:color="DBE5F1" w:themeColor="accent1" w:themeTint="33"/>
        <w:left w:val="single" w:sz="24" w:space="0" w:color="DBE5F1" w:themeColor="accent1" w:themeTint="33"/>
        <w:bottom w:val="single" w:sz="24" w:space="0" w:color="DBE5F1" w:themeColor="accent1" w:themeTint="33"/>
        <w:right w:val="single" w:sz="24" w:space="0" w:color="DBE5F1" w:themeColor="accent1" w:themeTint="33"/>
      </w:pBdr>
      <w:shd w:val="clear" w:color="auto" w:fill="DBE5F1" w:themeFill="accent1" w:themeFillTint="33"/>
      <w:ind w:left="709" w:hanging="709"/>
      <w:outlineLvl w:val="1"/>
    </w:pPr>
    <w:rPr>
      <w:smallCaps/>
      <w:spacing w:val="15"/>
      <w:sz w:val="22"/>
      <w:szCs w:val="22"/>
      <w:lang w:val="en-GB"/>
    </w:rPr>
  </w:style>
  <w:style w:type="paragraph" w:styleId="Heading3">
    <w:name w:val="heading 3"/>
    <w:basedOn w:val="Normal"/>
    <w:next w:val="Normal"/>
    <w:link w:val="Heading3Char"/>
    <w:uiPriority w:val="9"/>
    <w:unhideWhenUsed/>
    <w:qFormat/>
    <w:rsid w:val="00334405"/>
    <w:pPr>
      <w:numPr>
        <w:ilvl w:val="2"/>
        <w:numId w:val="1"/>
      </w:numPr>
      <w:pBdr>
        <w:top w:val="single" w:sz="6" w:space="2" w:color="4F81BD" w:themeColor="accent1"/>
        <w:left w:val="single" w:sz="6" w:space="2" w:color="4F81BD" w:themeColor="accent1"/>
      </w:pBdr>
      <w:spacing w:before="300" w:after="0"/>
      <w:ind w:left="709" w:hanging="709"/>
      <w:outlineLvl w:val="2"/>
    </w:pPr>
    <w:rPr>
      <w:smallCaps/>
      <w:color w:val="243F60" w:themeColor="accent1" w:themeShade="7F"/>
      <w:spacing w:val="15"/>
      <w:sz w:val="22"/>
      <w:szCs w:val="22"/>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B26D1"/>
    <w:rPr>
      <w:rFonts w:eastAsiaTheme="minorEastAsia"/>
      <w:b/>
      <w:bCs/>
      <w:smallCaps/>
      <w:color w:val="FFFFFF" w:themeColor="background1"/>
      <w:spacing w:val="15"/>
      <w:shd w:val="clear" w:color="auto" w:fill="4F81BD" w:themeFill="accent1"/>
      <w:lang w:val="en-GB" w:bidi="en-US"/>
    </w:rPr>
  </w:style>
  <w:style w:type="character" w:customStyle="1" w:styleId="Heading2Char">
    <w:name w:val="Heading 2 Char"/>
    <w:basedOn w:val="DefaultParagraphFont"/>
    <w:link w:val="Heading2"/>
    <w:uiPriority w:val="9"/>
    <w:rsid w:val="00EB26D1"/>
    <w:rPr>
      <w:rFonts w:eastAsiaTheme="minorEastAsia"/>
      <w:smallCaps/>
      <w:spacing w:val="15"/>
      <w:shd w:val="clear" w:color="auto" w:fill="DBE5F1" w:themeFill="accent1" w:themeFillTint="33"/>
      <w:lang w:val="en-GB" w:bidi="en-US"/>
    </w:rPr>
  </w:style>
  <w:style w:type="character" w:customStyle="1" w:styleId="Heading3Char">
    <w:name w:val="Heading 3 Char"/>
    <w:basedOn w:val="DefaultParagraphFont"/>
    <w:link w:val="Heading3"/>
    <w:uiPriority w:val="9"/>
    <w:rsid w:val="00334405"/>
    <w:rPr>
      <w:rFonts w:eastAsiaTheme="minorEastAsia"/>
      <w:smallCaps/>
      <w:color w:val="243F60" w:themeColor="accent1" w:themeShade="7F"/>
      <w:spacing w:val="15"/>
      <w:lang w:val="en-GB" w:bidi="en-US"/>
    </w:rPr>
  </w:style>
  <w:style w:type="paragraph" w:styleId="NoSpacing">
    <w:name w:val="No Spacing"/>
    <w:basedOn w:val="Normal"/>
    <w:link w:val="NoSpacingChar"/>
    <w:uiPriority w:val="1"/>
    <w:qFormat/>
    <w:rsid w:val="00334405"/>
    <w:pPr>
      <w:spacing w:after="0" w:line="240" w:lineRule="auto"/>
    </w:pPr>
  </w:style>
  <w:style w:type="character" w:customStyle="1" w:styleId="NoSpacingChar">
    <w:name w:val="No Spacing Char"/>
    <w:basedOn w:val="DefaultParagraphFont"/>
    <w:link w:val="NoSpacing"/>
    <w:uiPriority w:val="1"/>
    <w:rsid w:val="00334405"/>
    <w:rPr>
      <w:rFonts w:eastAsiaTheme="minorEastAsia"/>
      <w:sz w:val="20"/>
      <w:szCs w:val="20"/>
      <w:lang w:bidi="en-US"/>
    </w:rPr>
  </w:style>
  <w:style w:type="paragraph" w:styleId="Title">
    <w:name w:val="Title"/>
    <w:basedOn w:val="Normal"/>
    <w:next w:val="Normal"/>
    <w:link w:val="TitleChar"/>
    <w:uiPriority w:val="10"/>
    <w:qFormat/>
    <w:rsid w:val="00334405"/>
    <w:pPr>
      <w:spacing w:before="720"/>
    </w:pPr>
    <w:rPr>
      <w:smallCaps/>
      <w:color w:val="4F81BD" w:themeColor="accent1"/>
      <w:spacing w:val="10"/>
      <w:kern w:val="28"/>
      <w:sz w:val="52"/>
      <w:szCs w:val="52"/>
      <w:lang w:val="en-GB"/>
    </w:rPr>
  </w:style>
  <w:style w:type="character" w:customStyle="1" w:styleId="TitleChar">
    <w:name w:val="Title Char"/>
    <w:basedOn w:val="DefaultParagraphFont"/>
    <w:link w:val="Title"/>
    <w:uiPriority w:val="10"/>
    <w:rsid w:val="00334405"/>
    <w:rPr>
      <w:rFonts w:eastAsiaTheme="minorEastAsia"/>
      <w:smallCaps/>
      <w:color w:val="4F81BD" w:themeColor="accent1"/>
      <w:spacing w:val="10"/>
      <w:kern w:val="28"/>
      <w:sz w:val="52"/>
      <w:szCs w:val="52"/>
      <w:lang w:val="en-GB" w:bidi="en-US"/>
    </w:rPr>
  </w:style>
  <w:style w:type="paragraph" w:styleId="Subtitle">
    <w:name w:val="Subtitle"/>
    <w:basedOn w:val="Normal"/>
    <w:next w:val="Normal"/>
    <w:link w:val="SubtitleChar"/>
    <w:uiPriority w:val="11"/>
    <w:qFormat/>
    <w:rsid w:val="00334405"/>
    <w:pPr>
      <w:spacing w:after="1000" w:line="240" w:lineRule="auto"/>
    </w:pPr>
    <w:rPr>
      <w:smallCaps/>
      <w:color w:val="595959" w:themeColor="text1" w:themeTint="A6"/>
      <w:spacing w:val="10"/>
      <w:sz w:val="24"/>
      <w:szCs w:val="24"/>
      <w:lang w:val="en-GB"/>
    </w:rPr>
  </w:style>
  <w:style w:type="character" w:customStyle="1" w:styleId="SubtitleChar">
    <w:name w:val="Subtitle Char"/>
    <w:basedOn w:val="DefaultParagraphFont"/>
    <w:link w:val="Subtitle"/>
    <w:uiPriority w:val="11"/>
    <w:rsid w:val="00334405"/>
    <w:rPr>
      <w:rFonts w:eastAsiaTheme="minorEastAsia"/>
      <w:smallCaps/>
      <w:color w:val="595959" w:themeColor="text1" w:themeTint="A6"/>
      <w:spacing w:val="10"/>
      <w:sz w:val="24"/>
      <w:szCs w:val="24"/>
      <w:lang w:val="en-GB" w:bidi="en-US"/>
    </w:rPr>
  </w:style>
  <w:style w:type="paragraph" w:styleId="Header">
    <w:name w:val="header"/>
    <w:basedOn w:val="Normal"/>
    <w:link w:val="HeaderChar"/>
    <w:uiPriority w:val="99"/>
    <w:unhideWhenUsed/>
    <w:rsid w:val="00334405"/>
    <w:pPr>
      <w:tabs>
        <w:tab w:val="center" w:pos="4680"/>
        <w:tab w:val="right" w:pos="9360"/>
      </w:tabs>
      <w:spacing w:after="0" w:line="240" w:lineRule="auto"/>
    </w:pPr>
  </w:style>
  <w:style w:type="character" w:customStyle="1" w:styleId="HeaderChar">
    <w:name w:val="Header Char"/>
    <w:basedOn w:val="DefaultParagraphFont"/>
    <w:link w:val="Header"/>
    <w:uiPriority w:val="99"/>
    <w:rsid w:val="00334405"/>
    <w:rPr>
      <w:rFonts w:eastAsiaTheme="minorEastAsia"/>
      <w:sz w:val="20"/>
      <w:szCs w:val="20"/>
      <w:lang w:bidi="en-US"/>
    </w:rPr>
  </w:style>
  <w:style w:type="paragraph" w:styleId="Footer">
    <w:name w:val="footer"/>
    <w:basedOn w:val="Normal"/>
    <w:link w:val="FooterChar"/>
    <w:uiPriority w:val="99"/>
    <w:unhideWhenUsed/>
    <w:rsid w:val="00334405"/>
    <w:pPr>
      <w:tabs>
        <w:tab w:val="center" w:pos="4680"/>
        <w:tab w:val="right" w:pos="9360"/>
      </w:tabs>
      <w:spacing w:after="0" w:line="240" w:lineRule="auto"/>
    </w:pPr>
  </w:style>
  <w:style w:type="character" w:customStyle="1" w:styleId="FooterChar">
    <w:name w:val="Footer Char"/>
    <w:basedOn w:val="DefaultParagraphFont"/>
    <w:link w:val="Footer"/>
    <w:uiPriority w:val="99"/>
    <w:rsid w:val="00334405"/>
    <w:rPr>
      <w:rFonts w:eastAsiaTheme="minorEastAsia"/>
      <w:sz w:val="20"/>
      <w:szCs w:val="20"/>
      <w:lang w:bidi="en-US"/>
    </w:rPr>
  </w:style>
  <w:style w:type="paragraph" w:styleId="ListParagraph">
    <w:name w:val="List Paragraph"/>
    <w:basedOn w:val="Normal"/>
    <w:uiPriority w:val="34"/>
    <w:qFormat/>
    <w:rsid w:val="00205970"/>
    <w:pPr>
      <w:ind w:left="720"/>
      <w:contextualSpacing/>
    </w:pPr>
  </w:style>
  <w:style w:type="character" w:styleId="CommentReference">
    <w:name w:val="annotation reference"/>
    <w:basedOn w:val="DefaultParagraphFont"/>
    <w:uiPriority w:val="99"/>
    <w:semiHidden/>
    <w:unhideWhenUsed/>
    <w:rsid w:val="00FC1E5C"/>
    <w:rPr>
      <w:sz w:val="18"/>
      <w:szCs w:val="18"/>
    </w:rPr>
  </w:style>
  <w:style w:type="paragraph" w:styleId="CommentText">
    <w:name w:val="annotation text"/>
    <w:basedOn w:val="Normal"/>
    <w:link w:val="CommentTextChar"/>
    <w:uiPriority w:val="99"/>
    <w:unhideWhenUsed/>
    <w:rsid w:val="00FC1E5C"/>
    <w:pPr>
      <w:spacing w:line="240" w:lineRule="auto"/>
    </w:pPr>
    <w:rPr>
      <w:sz w:val="24"/>
      <w:szCs w:val="24"/>
    </w:rPr>
  </w:style>
  <w:style w:type="character" w:customStyle="1" w:styleId="CommentTextChar">
    <w:name w:val="Comment Text Char"/>
    <w:basedOn w:val="DefaultParagraphFont"/>
    <w:link w:val="CommentText"/>
    <w:uiPriority w:val="99"/>
    <w:rsid w:val="00FC1E5C"/>
    <w:rPr>
      <w:rFonts w:eastAsiaTheme="minorEastAsia"/>
      <w:sz w:val="24"/>
      <w:szCs w:val="24"/>
      <w:lang w:bidi="en-US"/>
    </w:rPr>
  </w:style>
  <w:style w:type="paragraph" w:styleId="CommentSubject">
    <w:name w:val="annotation subject"/>
    <w:basedOn w:val="CommentText"/>
    <w:next w:val="CommentText"/>
    <w:link w:val="CommentSubjectChar"/>
    <w:uiPriority w:val="99"/>
    <w:semiHidden/>
    <w:unhideWhenUsed/>
    <w:rsid w:val="00FC1E5C"/>
    <w:rPr>
      <w:b/>
      <w:bCs/>
      <w:sz w:val="20"/>
      <w:szCs w:val="20"/>
    </w:rPr>
  </w:style>
  <w:style w:type="character" w:customStyle="1" w:styleId="CommentSubjectChar">
    <w:name w:val="Comment Subject Char"/>
    <w:basedOn w:val="CommentTextChar"/>
    <w:link w:val="CommentSubject"/>
    <w:uiPriority w:val="99"/>
    <w:semiHidden/>
    <w:rsid w:val="00FC1E5C"/>
    <w:rPr>
      <w:rFonts w:eastAsiaTheme="minorEastAsia"/>
      <w:b/>
      <w:bCs/>
      <w:sz w:val="20"/>
      <w:szCs w:val="20"/>
      <w:lang w:bidi="en-US"/>
    </w:rPr>
  </w:style>
  <w:style w:type="paragraph" w:styleId="BalloonText">
    <w:name w:val="Balloon Text"/>
    <w:basedOn w:val="Normal"/>
    <w:link w:val="BalloonTextChar"/>
    <w:uiPriority w:val="99"/>
    <w:semiHidden/>
    <w:unhideWhenUsed/>
    <w:rsid w:val="00FC1E5C"/>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FC1E5C"/>
    <w:rPr>
      <w:rFonts w:ascii="Lucida Grande" w:eastAsiaTheme="minorEastAsia" w:hAnsi="Lucida Grande" w:cs="Lucida Grande"/>
      <w:sz w:val="18"/>
      <w:szCs w:val="18"/>
      <w:lang w:bidi="en-US"/>
    </w:rPr>
  </w:style>
  <w:style w:type="paragraph" w:styleId="Revision">
    <w:name w:val="Revision"/>
    <w:hidden/>
    <w:uiPriority w:val="99"/>
    <w:semiHidden/>
    <w:rsid w:val="00754C2D"/>
    <w:pPr>
      <w:spacing w:after="0" w:line="240" w:lineRule="auto"/>
    </w:pPr>
    <w:rPr>
      <w:rFonts w:eastAsiaTheme="minorEastAsia"/>
      <w:sz w:val="20"/>
      <w:szCs w:val="20"/>
      <w:lang w:bidi="en-US"/>
    </w:rPr>
  </w:style>
  <w:style w:type="paragraph" w:styleId="DocumentMap">
    <w:name w:val="Document Map"/>
    <w:basedOn w:val="Normal"/>
    <w:link w:val="DocumentMapChar"/>
    <w:uiPriority w:val="99"/>
    <w:semiHidden/>
    <w:unhideWhenUsed/>
    <w:rsid w:val="00A34895"/>
    <w:pPr>
      <w:spacing w:after="0" w:line="240" w:lineRule="auto"/>
    </w:pPr>
    <w:rPr>
      <w:rFonts w:ascii="Lucida Grande" w:hAnsi="Lucida Grande" w:cs="Lucida Grande"/>
      <w:sz w:val="24"/>
      <w:szCs w:val="24"/>
    </w:rPr>
  </w:style>
  <w:style w:type="character" w:customStyle="1" w:styleId="DocumentMapChar">
    <w:name w:val="Document Map Char"/>
    <w:basedOn w:val="DefaultParagraphFont"/>
    <w:link w:val="DocumentMap"/>
    <w:uiPriority w:val="99"/>
    <w:semiHidden/>
    <w:rsid w:val="00A34895"/>
    <w:rPr>
      <w:rFonts w:ascii="Lucida Grande" w:eastAsiaTheme="minorEastAsia" w:hAnsi="Lucida Grande" w:cs="Lucida Grande"/>
      <w:sz w:val="24"/>
      <w:szCs w:val="24"/>
      <w:lang w:bidi="en-US"/>
    </w:rPr>
  </w:style>
  <w:style w:type="table" w:styleId="TableGrid">
    <w:name w:val="Table Grid"/>
    <w:basedOn w:val="TableNormal"/>
    <w:uiPriority w:val="59"/>
    <w:rsid w:val="000E749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F0733"/>
    <w:rPr>
      <w:color w:val="0000FF" w:themeColor="hyperlink"/>
      <w:u w:val="single"/>
    </w:rPr>
  </w:style>
  <w:style w:type="character" w:styleId="PageNumber">
    <w:name w:val="page number"/>
    <w:basedOn w:val="DefaultParagraphFont"/>
    <w:uiPriority w:val="99"/>
    <w:semiHidden/>
    <w:unhideWhenUsed/>
    <w:rsid w:val="000E19F8"/>
  </w:style>
  <w:style w:type="paragraph" w:styleId="FootnoteText">
    <w:name w:val="footnote text"/>
    <w:basedOn w:val="Normal"/>
    <w:link w:val="FootnoteTextChar"/>
    <w:uiPriority w:val="99"/>
    <w:unhideWhenUsed/>
    <w:rsid w:val="000D12D1"/>
    <w:pPr>
      <w:spacing w:after="0" w:line="240" w:lineRule="auto"/>
    </w:pPr>
    <w:rPr>
      <w:sz w:val="24"/>
      <w:szCs w:val="24"/>
    </w:rPr>
  </w:style>
  <w:style w:type="character" w:customStyle="1" w:styleId="FootnoteTextChar">
    <w:name w:val="Footnote Text Char"/>
    <w:basedOn w:val="DefaultParagraphFont"/>
    <w:link w:val="FootnoteText"/>
    <w:uiPriority w:val="99"/>
    <w:rsid w:val="000D12D1"/>
    <w:rPr>
      <w:rFonts w:eastAsiaTheme="minorEastAsia"/>
      <w:sz w:val="24"/>
      <w:szCs w:val="24"/>
      <w:lang w:bidi="en-US"/>
    </w:rPr>
  </w:style>
  <w:style w:type="character" w:styleId="FootnoteReference">
    <w:name w:val="footnote reference"/>
    <w:basedOn w:val="DefaultParagraphFont"/>
    <w:uiPriority w:val="99"/>
    <w:unhideWhenUsed/>
    <w:rsid w:val="000D12D1"/>
    <w:rPr>
      <w:vertAlign w:val="superscript"/>
    </w:rPr>
  </w:style>
  <w:style w:type="character" w:styleId="FollowedHyperlink">
    <w:name w:val="FollowedHyperlink"/>
    <w:basedOn w:val="DefaultParagraphFont"/>
    <w:uiPriority w:val="99"/>
    <w:semiHidden/>
    <w:unhideWhenUsed/>
    <w:rsid w:val="004A3E3B"/>
    <w:rPr>
      <w:color w:val="800080" w:themeColor="followedHyperlink"/>
      <w:u w:val="single"/>
    </w:rPr>
  </w:style>
  <w:style w:type="character" w:customStyle="1" w:styleId="UnresolvedMention1">
    <w:name w:val="Unresolved Mention1"/>
    <w:basedOn w:val="DefaultParagraphFont"/>
    <w:uiPriority w:val="99"/>
    <w:rsid w:val="00D139A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8604226">
      <w:bodyDiv w:val="1"/>
      <w:marLeft w:val="0"/>
      <w:marRight w:val="0"/>
      <w:marTop w:val="0"/>
      <w:marBottom w:val="0"/>
      <w:divBdr>
        <w:top w:val="none" w:sz="0" w:space="0" w:color="auto"/>
        <w:left w:val="none" w:sz="0" w:space="0" w:color="auto"/>
        <w:bottom w:val="none" w:sz="0" w:space="0" w:color="auto"/>
        <w:right w:val="none" w:sz="0" w:space="0" w:color="auto"/>
      </w:divBdr>
    </w:div>
    <w:div w:id="793062309">
      <w:bodyDiv w:val="1"/>
      <w:marLeft w:val="0"/>
      <w:marRight w:val="0"/>
      <w:marTop w:val="0"/>
      <w:marBottom w:val="0"/>
      <w:divBdr>
        <w:top w:val="none" w:sz="0" w:space="0" w:color="auto"/>
        <w:left w:val="none" w:sz="0" w:space="0" w:color="auto"/>
        <w:bottom w:val="none" w:sz="0" w:space="0" w:color="auto"/>
        <w:right w:val="none" w:sz="0" w:space="0" w:color="auto"/>
      </w:divBdr>
    </w:div>
    <w:div w:id="1052727341">
      <w:bodyDiv w:val="1"/>
      <w:marLeft w:val="0"/>
      <w:marRight w:val="0"/>
      <w:marTop w:val="0"/>
      <w:marBottom w:val="0"/>
      <w:divBdr>
        <w:top w:val="none" w:sz="0" w:space="0" w:color="auto"/>
        <w:left w:val="none" w:sz="0" w:space="0" w:color="auto"/>
        <w:bottom w:val="none" w:sz="0" w:space="0" w:color="auto"/>
        <w:right w:val="none" w:sz="0" w:space="0" w:color="auto"/>
      </w:divBdr>
    </w:div>
    <w:div w:id="18920384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dg6monitoring.org/indicators/target-6b/" TargetMode="External"/><Relationship Id="rId18" Type="http://schemas.openxmlformats.org/officeDocument/2006/relationships/hyperlink" Target="http://iwrmdataportal.unepdhi.org/" TargetMode="Externa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http://iwrmdataportal.unepdhi.org/" TargetMode="External"/><Relationship Id="rId17" Type="http://schemas.openxmlformats.org/officeDocument/2006/relationships/hyperlink" Target="https://www.unwater.org/institution/un-office-for-disaster-risk-reduction-unisdr/" TargetMode="External"/><Relationship Id="rId2" Type="http://schemas.openxmlformats.org/officeDocument/2006/relationships/customXml" Target="../customXml/item2.xml"/><Relationship Id="rId16" Type="http://schemas.openxmlformats.org/officeDocument/2006/relationships/hyperlink" Target="https://www.sdg6monitoring.org/indicators/target-66/" TargetMode="External"/><Relationship Id="rId20" Type="http://schemas.openxmlformats.org/officeDocument/2006/relationships/hyperlink" Target="http://iwrmdataportal.unepdhi.org/"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iwrmdataportal.unepdhi.org/" TargetMode="Externa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www.sdg6monitoring.org/indicators/target-63/" TargetMode="Externa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mailto:iwrmsdg651@un.org"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dg6monitoring.org/indicators/target-64/" TargetMode="External"/><Relationship Id="rId22" Type="http://schemas.openxmlformats.org/officeDocument/2006/relationships/footer" Target="footer2.xml"/></Relationships>
</file>

<file path=word/_rels/footnotes.xml.rels><?xml version="1.0" encoding="UTF-8" standalone="yes"?>
<Relationships xmlns="http://schemas.openxmlformats.org/package/2006/relationships"><Relationship Id="rId1" Type="http://schemas.openxmlformats.org/officeDocument/2006/relationships/hyperlink" Target="http://iwrmdataportal.unepdhi.org/"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WMOuser\Dropbox\UN-Water\31%20GEMI\Work\GEMI.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da6fb1b6-4ee2-40fb-bb3b-74c8d3b07269">
      <Terms xmlns="http://schemas.microsoft.com/office/infopath/2007/PartnerControls"/>
    </lcf76f155ced4ddcb4097134ff3c332f>
    <k4ba791d09a440aba63648a4fa83da7e xmlns="13903724-28f5-48bb-9c71-b0ec8b148fe0">
      <Terms xmlns="http://schemas.microsoft.com/office/infopath/2007/PartnerControls"/>
    </k4ba791d09a440aba63648a4fa83da7e>
    <n2755ad5c18e49c7adbfdd598b931bcc xmlns="13903724-28f5-48bb-9c71-b0ec8b148fe0">
      <Terms xmlns="http://schemas.microsoft.com/office/infopath/2007/PartnerControls"/>
    </n2755ad5c18e49c7adbfdd598b931bcc>
    <TaxCatchAll xmlns="13903724-28f5-48bb-9c71-b0ec8b148fe0" xsi:nil="true"/>
    <DHIDateCreated xmlns="13903724-28f5-48bb-9c71-b0ec8b148fe0" xsi:nil="true"/>
    <DHIPublication xmlns="13903724-28f5-48bb-9c71-b0ec8b148fe0" xsi:nil="true"/>
    <b282f493e26e4ef1a208c9a49b9311f3 xmlns="13903724-28f5-48bb-9c71-b0ec8b148fe0">
      <Terms xmlns="http://schemas.microsoft.com/office/infopath/2007/PartnerControls"/>
    </b282f493e26e4ef1a208c9a49b9311f3>
    <DHIReviewLink xmlns="13903724-28f5-48bb-9c71-b0ec8b148fe0">
      <Url xsi:nil="true"/>
      <Description xsi:nil="true"/>
    </DHIReviewLink>
    <DHIManagementApprovalLink xmlns="13903724-28f5-48bb-9c71-b0ec8b148fe0">
      <Url xsi:nil="true"/>
      <Description xsi:nil="true"/>
    </DHIManagementApprovalLink>
    <e8bce870359e4a09862e3b9640f665e6 xmlns="13903724-28f5-48bb-9c71-b0ec8b148fe0">
      <Terms xmlns="http://schemas.microsoft.com/office/infopath/2007/PartnerControls"/>
    </e8bce870359e4a09862e3b9640f665e6>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HI Document" ma:contentTypeID="0x010100662C79DA35A2284584E29B1E84C9C8C700249DDBCB99AB314F859551F107D2B961" ma:contentTypeVersion="27" ma:contentTypeDescription="Create a new document." ma:contentTypeScope="" ma:versionID="663b878984944493dd654e02a52ffc27">
  <xsd:schema xmlns:xsd="http://www.w3.org/2001/XMLSchema" xmlns:xs="http://www.w3.org/2001/XMLSchema" xmlns:p="http://schemas.microsoft.com/office/2006/metadata/properties" xmlns:ns2="13903724-28f5-48bb-9c71-b0ec8b148fe0" xmlns:ns3="13903724-28f5-48bb-9c71-b0ec8b148fe0" xmlns:ns4="da6fb1b6-4ee2-40fb-bb3b-74c8d3b07269" targetNamespace="http://schemas.microsoft.com/office/2006/metadata/properties" ma:root="true" ma:fieldsID="03d0763a3d5a9b841bfa1ea63cf982e1" ns3:_="" ns4:_="">
    <xsd:import namespace="13903724-28f5-48bb-9c71-b0ec8b148fe0"/>
    <xsd:import namespace="13903724-28f5-48bb-9c71-b0ec8b148fe0"/>
    <xsd:import namespace="da6fb1b6-4ee2-40fb-bb3b-74c8d3b07269"/>
    <xsd:element name="properties">
      <xsd:complexType>
        <xsd:sequence>
          <xsd:element name="documentManagement">
            <xsd:complexType>
              <xsd:all>
                <xsd:element ref="ns2:TaxCatchAll" minOccurs="0"/>
                <xsd:element ref="ns2:TaxCatchAllLabel" minOccurs="0"/>
                <xsd:element ref="ns3:k4ba791d09a440aba63648a4fa83da7e" minOccurs="0"/>
                <xsd:element ref="ns3:n2755ad5c18e49c7adbfdd598b931bcc" minOccurs="0"/>
                <xsd:element ref="ns3:b282f493e26e4ef1a208c9a49b9311f3" minOccurs="0"/>
                <xsd:element ref="ns3:e8bce870359e4a09862e3b9640f665e6" minOccurs="0"/>
                <xsd:element ref="ns3:DHIPublication" minOccurs="0"/>
                <xsd:element ref="ns3:DHIDateCreated" minOccurs="0"/>
                <xsd:element ref="ns3:DHIReviewLink" minOccurs="0"/>
                <xsd:element ref="ns3:DHIManagementApprovalLink" minOccurs="0"/>
                <xsd:element ref="ns4:MediaServiceMetadata" minOccurs="0"/>
                <xsd:element ref="ns4:MediaServiceFastMetadata" minOccurs="0"/>
                <xsd:element ref="ns2:SharedWithUsers" minOccurs="0"/>
                <xsd:element ref="ns2:SharedWithDetails" minOccurs="0"/>
                <xsd:element ref="ns4:lcf76f155ced4ddcb4097134ff3c332f" minOccurs="0"/>
                <xsd:element ref="ns4:MediaServiceOCR" minOccurs="0"/>
                <xsd:element ref="ns4:MediaServiceGenerationTime" minOccurs="0"/>
                <xsd:element ref="ns4:MediaServiceEventHashCode" minOccurs="0"/>
                <xsd:element ref="ns4:MediaServiceDateTaken" minOccurs="0"/>
                <xsd:element ref="ns4:MediaServiceObjectDetectorVersions" minOccurs="0"/>
                <xsd:element ref="ns4:MediaLengthInSecond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TaxCatchAll" ma:index="8" nillable="true" ma:displayName="Taxonomy Catch All Column" ma:hidden="true" ma:list="{6801673a-fca3-46f3-b8d0-63933d2703a0}" ma:internalName="TaxCatchAll" ma:showField="CatchAllData"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hidden="true" ma:list="{6801673a-fca3-46f3-b8d0-63933d2703a0}" ma:internalName="TaxCatchAllLabel" ma:readOnly="true" ma:showField="CatchAllDataLabel"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k4ba791d09a440aba63648a4fa83da7e" ma:index="10" nillable="true" ma:taxonomy="true" ma:internalName="k4ba791d09a440aba63648a4fa83da7e" ma:taxonomyFieldName="DHICategory" ma:displayName="DHICategory" ma:default="" ma:fieldId="{44ba791d-09a4-40ab-a636-48a4fa83da7e}" ma:taxonomyMulti="true" ma:sspId="0cc1a1f7-5d9d-487e-9c70-c04623747153" ma:termSetId="cf316dbf-09a7-4527-b108-6ead98ea1f8f" ma:anchorId="00000000-0000-0000-0000-000000000000" ma:open="false" ma:isKeyword="false">
      <xsd:complexType>
        <xsd:sequence>
          <xsd:element ref="pc:Terms" minOccurs="0" maxOccurs="1"/>
        </xsd:sequence>
      </xsd:complexType>
    </xsd:element>
    <xsd:element name="n2755ad5c18e49c7adbfdd598b931bcc" ma:index="12" nillable="true" ma:taxonomy="true" ma:internalName="n2755ad5c18e49c7adbfdd598b931bcc" ma:taxonomyFieldName="DHIArea" ma:displayName="DHIArea" ma:default="" ma:fieldId="{72755ad5-c18e-49c7-adbf-dd598b931bcc}" ma:taxonomyMulti="true" ma:sspId="0cc1a1f7-5d9d-487e-9c70-c04623747153" ma:termSetId="3e9017fb-0c0c-4812-abde-a160736a9a23" ma:anchorId="00000000-0000-0000-0000-000000000000" ma:open="false" ma:isKeyword="false">
      <xsd:complexType>
        <xsd:sequence>
          <xsd:element ref="pc:Terms" minOccurs="0" maxOccurs="1"/>
        </xsd:sequence>
      </xsd:complexType>
    </xsd:element>
    <xsd:element name="b282f493e26e4ef1a208c9a49b9311f3" ma:index="14" nillable="true" ma:taxonomy="true" ma:internalName="b282f493e26e4ef1a208c9a49b9311f3" ma:taxonomyFieldName="DHIKeywords" ma:displayName="DHIKeywords" ma:default="" ma:fieldId="{b282f493-e26e-4ef1-a208-c9a49b9311f3}" ma:taxonomyMulti="true" ma:sspId="0cc1a1f7-5d9d-487e-9c70-c04623747153" ma:termSetId="d8f945d8-c24d-4deb-a750-9e845efe98c8" ma:anchorId="00000000-0000-0000-0000-000000000000" ma:open="true" ma:isKeyword="false">
      <xsd:complexType>
        <xsd:sequence>
          <xsd:element ref="pc:Terms" minOccurs="0" maxOccurs="1"/>
        </xsd:sequence>
      </xsd:complexType>
    </xsd:element>
    <xsd:element name="e8bce870359e4a09862e3b9640f665e6" ma:index="16" nillable="true" ma:taxonomy="true" ma:internalName="e8bce870359e4a09862e3b9640f665e6" ma:taxonomyFieldName="DHIAuthor" ma:displayName="DHIAuthor" ma:default="" ma:fieldId="{e8bce870-359e-4a09-862e-3b9640f665e6}" ma:taxonomyMulti="true" ma:sspId="0cc1a1f7-5d9d-487e-9c70-c04623747153" ma:termSetId="0c97983b-bbfd-42d4-9c04-ca31687e0c2a" ma:anchorId="00000000-0000-0000-0000-000000000000" ma:open="true" ma:isKeyword="false">
      <xsd:complexType>
        <xsd:sequence>
          <xsd:element ref="pc:Terms" minOccurs="0" maxOccurs="1"/>
        </xsd:sequence>
      </xsd:complexType>
    </xsd:element>
    <xsd:element name="DHIPublication" ma:index="18" nillable="true" ma:displayName="DHIPublication" ma:description="If the item is not a DHI publication, type the full name of the publication, e.g. journal name or book title and publisher" ma:internalName="DHIPublication">
      <xsd:simpleType>
        <xsd:restriction base="dms:Text">
          <xsd:maxLength value="255"/>
        </xsd:restriction>
      </xsd:simpleType>
    </xsd:element>
    <xsd:element name="DHIDateCreated" ma:index="19" nillable="true" ma:displayName="DHIDateCreated" ma:description="Accept the default creation date or add the date and year of publication." ma:format="DateOnly" ma:internalName="DHIDateCreated">
      <xsd:simpleType>
        <xsd:restriction base="dms:DateTime"/>
      </xsd:simpleType>
    </xsd:element>
    <xsd:element name="DHIReviewLink" ma:index="20" nillable="true" ma:displayName="DHI Review" ma:format="Hyperlink" ma:internalName="DHIReviewLink">
      <xsd:complexType>
        <xsd:complexContent>
          <xsd:extension base="dms:URL">
            <xsd:sequence>
              <xsd:element name="Url" type="dms:ValidUrl" minOccurs="0" nillable="true"/>
              <xsd:element name="Description" type="xsd:string" nillable="true"/>
            </xsd:sequence>
          </xsd:extension>
        </xsd:complexContent>
      </xsd:complexType>
    </xsd:element>
    <xsd:element name="DHIManagementApprovalLink" ma:index="21" nillable="true" ma:displayName="DHI Management Approval" ma:format="Hyperlink" ma:internalName="DHIManagementApprovalLink">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a6fb1b6-4ee2-40fb-bb3b-74c8d3b07269" elementFormDefault="qualified">
    <xsd:import namespace="http://schemas.microsoft.com/office/2006/documentManagement/types"/>
    <xsd:import namespace="http://schemas.microsoft.com/office/infopath/2007/PartnerControls"/>
    <xsd:element name="MediaServiceMetadata" ma:index="22" nillable="true" ma:displayName="MediaServiceMetadata" ma:hidden="true" ma:internalName="MediaServiceMetadata" ma:readOnly="true">
      <xsd:simpleType>
        <xsd:restriction base="dms:Note"/>
      </xsd:simpleType>
    </xsd:element>
    <xsd:element name="MediaServiceFastMetadata" ma:index="23" nillable="true" ma:displayName="MediaServiceFastMetadata" ma:hidden="true" ma:internalName="MediaServiceFastMetadata" ma:readOnly="true">
      <xsd:simpleType>
        <xsd:restriction base="dms:Note"/>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0cc1a1f7-5d9d-487e-9c70-c04623747153" ma:termSetId="09814cd3-568e-fe90-9814-8d621ff8fb84" ma:anchorId="fba54fb3-c3e1-fe81-a776-ca4b69148c4d" ma:open="true" ma:isKeyword="false">
      <xsd:complexType>
        <xsd:sequence>
          <xsd:element ref="pc:Terms" minOccurs="0" maxOccurs="1"/>
        </xsd:sequence>
      </xsd:complexType>
    </xsd:element>
    <xsd:element name="MediaServiceOCR" ma:index="28" nillable="true" ma:displayName="Extracted Text" ma:internalName="MediaServiceOCR" ma:readOnly="true">
      <xsd:simpleType>
        <xsd:restriction base="dms:Note">
          <xsd:maxLength value="255"/>
        </xsd:restriction>
      </xsd:simpleType>
    </xsd:element>
    <xsd:element name="MediaServiceGenerationTime" ma:index="29" nillable="true" ma:displayName="MediaServiceGenerationTime" ma:hidden="true" ma:internalName="MediaServiceGenerationTime" ma:readOnly="true">
      <xsd:simpleType>
        <xsd:restriction base="dms:Text"/>
      </xsd:simpleType>
    </xsd:element>
    <xsd:element name="MediaServiceEventHashCode" ma:index="30" nillable="true" ma:displayName="MediaServiceEventHashCode" ma:hidden="true" ma:internalName="MediaServiceEventHashCode" ma:readOnly="true">
      <xsd:simpleType>
        <xsd:restriction base="dms:Text"/>
      </xsd:simpleType>
    </xsd:element>
    <xsd:element name="MediaServiceDateTaken" ma:index="31" nillable="true" ma:displayName="MediaServiceDateTaken" ma:hidden="true" ma:indexed="true" ma:internalName="MediaServiceDateTaken" ma:readOnly="true">
      <xsd:simpleType>
        <xsd:restriction base="dms:Text"/>
      </xsd:simpleType>
    </xsd:element>
    <xsd:element name="MediaServiceObjectDetectorVersions" ma:index="32" nillable="true" ma:displayName="MediaServiceObjectDetectorVersions" ma:hidden="true" ma:indexed="true" ma:internalName="MediaServiceObjectDetectorVersions" ma:readOnly="true">
      <xsd:simpleType>
        <xsd:restriction base="dms:Text"/>
      </xsd:simpleType>
    </xsd:element>
    <xsd:element name="MediaLengthInSeconds" ma:index="33" nillable="true" ma:displayName="MediaLengthInSeconds" ma:hidden="true" ma:internalName="MediaLengthInSeconds" ma:readOnly="true">
      <xsd:simpleType>
        <xsd:restriction base="dms:Unknown"/>
      </xsd:simpleType>
    </xsd:element>
    <xsd:element name="MediaServiceSearchProperties" ma:index="34"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C058579-EDAA-4560-9682-A74572AD0D8F}">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FA13CC2D-0CE9-42BF-84F2-E3AD7E790927}">
  <ds:schemaRefs>
    <ds:schemaRef ds:uri="http://schemas.microsoft.com/sharepoint/v3/contenttype/forms"/>
  </ds:schemaRefs>
</ds:datastoreItem>
</file>

<file path=customXml/itemProps3.xml><?xml version="1.0" encoding="utf-8"?>
<ds:datastoreItem xmlns:ds="http://schemas.openxmlformats.org/officeDocument/2006/customXml" ds:itemID="{9DB52781-1910-4D2C-8363-105C13EDB289}"/>
</file>

<file path=customXml/itemProps4.xml><?xml version="1.0" encoding="utf-8"?>
<ds:datastoreItem xmlns:ds="http://schemas.openxmlformats.org/officeDocument/2006/customXml" ds:itemID="{56632380-1F43-4AAF-A82A-069F8C73B8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GEMI</Template>
  <TotalTime>19</TotalTime>
  <Pages>6</Pages>
  <Words>2615</Words>
  <Characters>15958</Characters>
  <Application>Microsoft Office Word</Application>
  <DocSecurity>0</DocSecurity>
  <Lines>132</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18536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Maria Schade</dc:creator>
  <cp:lastModifiedBy>Maija Bertule</cp:lastModifiedBy>
  <cp:revision>7</cp:revision>
  <cp:lastPrinted>2019-09-20T11:59:00Z</cp:lastPrinted>
  <dcterms:created xsi:type="dcterms:W3CDTF">2019-11-22T11:57:00Z</dcterms:created>
  <dcterms:modified xsi:type="dcterms:W3CDTF">2019-12-09T12:24:00Z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0x010100662C79DA35A2284584E29B1E84C9C8C700249DDBCB99AB314F859551F107D2B961</vt:lpwstr>
  </property>
</Properties>
</file>